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91" w:rsidRPr="00CC67E3" w:rsidRDefault="005B6391" w:rsidP="005B6391">
      <w:pPr>
        <w:jc w:val="center"/>
        <w:rPr>
          <w:b/>
          <w:sz w:val="28"/>
          <w:szCs w:val="28"/>
          <w:lang w:val="uk-UA"/>
        </w:rPr>
      </w:pPr>
      <w:r w:rsidRPr="00CC67E3">
        <w:rPr>
          <w:b/>
          <w:sz w:val="28"/>
          <w:szCs w:val="28"/>
          <w:lang w:val="uk-UA"/>
        </w:rPr>
        <w:t>РЕЦЕНЗІЯ</w:t>
      </w:r>
    </w:p>
    <w:p w:rsidR="005B6391" w:rsidRPr="00CC67E3" w:rsidRDefault="005B6391" w:rsidP="005B6391">
      <w:pPr>
        <w:jc w:val="center"/>
        <w:rPr>
          <w:sz w:val="28"/>
          <w:szCs w:val="28"/>
          <w:lang w:val="uk-UA"/>
        </w:rPr>
      </w:pPr>
      <w:r w:rsidRPr="00CC67E3">
        <w:rPr>
          <w:sz w:val="28"/>
          <w:szCs w:val="28"/>
          <w:lang w:val="uk-UA"/>
        </w:rPr>
        <w:t xml:space="preserve">на освітньо-професійну програму </w:t>
      </w:r>
    </w:p>
    <w:p w:rsidR="005B6391" w:rsidRPr="008A01E1" w:rsidRDefault="005B6391" w:rsidP="005B6391">
      <w:pPr>
        <w:jc w:val="center"/>
        <w:rPr>
          <w:sz w:val="28"/>
          <w:szCs w:val="28"/>
          <w:lang w:val="uk-UA"/>
        </w:rPr>
      </w:pPr>
      <w:r w:rsidRPr="008A01E1">
        <w:rPr>
          <w:sz w:val="28"/>
          <w:szCs w:val="28"/>
          <w:lang w:val="uk-UA"/>
        </w:rPr>
        <w:t xml:space="preserve">Середня освіта (Образотворче мистецтво) </w:t>
      </w:r>
    </w:p>
    <w:p w:rsidR="005B6391" w:rsidRPr="00CC67E3" w:rsidRDefault="003D4805" w:rsidP="005B63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</w:t>
      </w:r>
      <w:r w:rsidR="005B6391" w:rsidRPr="00CC67E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бакалаврського</w:t>
      </w:r>
      <w:r w:rsidR="005B6391" w:rsidRPr="00CC67E3">
        <w:rPr>
          <w:sz w:val="28"/>
          <w:szCs w:val="28"/>
          <w:lang w:val="uk-UA"/>
        </w:rPr>
        <w:t>) рівня вищої освіти</w:t>
      </w:r>
    </w:p>
    <w:p w:rsidR="005B6391" w:rsidRPr="00CC67E3" w:rsidRDefault="005B6391" w:rsidP="005B6391">
      <w:pPr>
        <w:jc w:val="center"/>
        <w:rPr>
          <w:sz w:val="28"/>
          <w:szCs w:val="28"/>
          <w:lang w:val="uk-UA"/>
        </w:rPr>
      </w:pPr>
      <w:r w:rsidRPr="00CC67E3">
        <w:rPr>
          <w:sz w:val="28"/>
          <w:szCs w:val="28"/>
          <w:lang w:val="uk-UA"/>
        </w:rPr>
        <w:t xml:space="preserve"> за спеціальністю 014 Середня освіта (Образотворче мистецтво)</w:t>
      </w:r>
    </w:p>
    <w:p w:rsidR="005B6391" w:rsidRPr="00CC67E3" w:rsidRDefault="005B6391" w:rsidP="005B6391">
      <w:pPr>
        <w:jc w:val="center"/>
        <w:rPr>
          <w:sz w:val="28"/>
          <w:szCs w:val="28"/>
          <w:lang w:val="uk-UA"/>
        </w:rPr>
      </w:pPr>
      <w:r w:rsidRPr="00CC67E3">
        <w:rPr>
          <w:sz w:val="28"/>
          <w:szCs w:val="28"/>
          <w:lang w:val="uk-UA"/>
        </w:rPr>
        <w:t xml:space="preserve">галузі знань 01 Освіта /Педагогіка </w:t>
      </w:r>
    </w:p>
    <w:p w:rsidR="005B6391" w:rsidRPr="00CC67E3" w:rsidRDefault="005B6391" w:rsidP="005B639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  <w:lang w:val="uk-UA"/>
        </w:rPr>
      </w:pPr>
    </w:p>
    <w:p w:rsidR="005B6391" w:rsidRPr="00CC67E3" w:rsidRDefault="005B6391" w:rsidP="005B63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CC67E3">
        <w:rPr>
          <w:color w:val="000000"/>
          <w:sz w:val="28"/>
          <w:szCs w:val="28"/>
          <w:lang w:val="uk-UA"/>
        </w:rPr>
        <w:t>Освітньо-професійна програма «Середня освіта (</w:t>
      </w:r>
      <w:r w:rsidRPr="00CC67E3">
        <w:rPr>
          <w:sz w:val="28"/>
          <w:szCs w:val="28"/>
          <w:lang w:val="uk-UA"/>
        </w:rPr>
        <w:t>Образотворче мистецтво</w:t>
      </w:r>
      <w:r w:rsidRPr="00CC67E3">
        <w:rPr>
          <w:color w:val="000000"/>
          <w:sz w:val="28"/>
          <w:szCs w:val="28"/>
          <w:lang w:val="uk-UA"/>
        </w:rPr>
        <w:t xml:space="preserve">)» з підготовки фахівців за </w:t>
      </w:r>
      <w:r w:rsidR="003D4805">
        <w:rPr>
          <w:sz w:val="28"/>
          <w:szCs w:val="28"/>
          <w:lang w:val="uk-UA"/>
        </w:rPr>
        <w:t>перш</w:t>
      </w:r>
      <w:r w:rsidR="003D4805">
        <w:rPr>
          <w:sz w:val="28"/>
          <w:szCs w:val="28"/>
          <w:lang w:val="uk-UA"/>
        </w:rPr>
        <w:t>им</w:t>
      </w:r>
      <w:r w:rsidR="003D4805" w:rsidRPr="00CC67E3">
        <w:rPr>
          <w:sz w:val="28"/>
          <w:szCs w:val="28"/>
          <w:lang w:val="uk-UA"/>
        </w:rPr>
        <w:t xml:space="preserve"> (</w:t>
      </w:r>
      <w:r w:rsidR="003D4805">
        <w:rPr>
          <w:sz w:val="28"/>
          <w:szCs w:val="28"/>
          <w:lang w:val="uk-UA"/>
        </w:rPr>
        <w:t>бакалаврськ</w:t>
      </w:r>
      <w:r w:rsidR="003D4805">
        <w:rPr>
          <w:sz w:val="28"/>
          <w:szCs w:val="28"/>
          <w:lang w:val="uk-UA"/>
        </w:rPr>
        <w:t>им</w:t>
      </w:r>
      <w:r w:rsidRPr="00CC67E3">
        <w:rPr>
          <w:color w:val="000000"/>
          <w:sz w:val="28"/>
          <w:szCs w:val="28"/>
          <w:lang w:val="uk-UA"/>
        </w:rPr>
        <w:t xml:space="preserve">) рівнем, розроблена </w:t>
      </w:r>
      <w:r w:rsidR="003D4805">
        <w:rPr>
          <w:color w:val="000000"/>
          <w:sz w:val="28"/>
          <w:szCs w:val="28"/>
          <w:lang w:val="uk-UA"/>
        </w:rPr>
        <w:t xml:space="preserve">проектною групою </w:t>
      </w:r>
      <w:r w:rsidRPr="00CC67E3">
        <w:rPr>
          <w:color w:val="000000"/>
          <w:sz w:val="28"/>
          <w:szCs w:val="28"/>
          <w:lang w:val="uk-UA"/>
        </w:rPr>
        <w:t>кафедр</w:t>
      </w:r>
      <w:r w:rsidR="003D4805">
        <w:rPr>
          <w:color w:val="000000"/>
          <w:sz w:val="28"/>
          <w:szCs w:val="28"/>
          <w:lang w:val="uk-UA"/>
        </w:rPr>
        <w:t>и</w:t>
      </w:r>
      <w:r w:rsidRPr="00CC67E3">
        <w:rPr>
          <w:color w:val="000000"/>
          <w:sz w:val="28"/>
          <w:szCs w:val="28"/>
          <w:lang w:val="uk-UA"/>
        </w:rPr>
        <w:t xml:space="preserve"> образотворчого мистецтва Уманського державного педагогічного університету імені Павла Тичини,  є нормативним документом, який регламентує нормативні </w:t>
      </w:r>
      <w:proofErr w:type="spellStart"/>
      <w:r w:rsidRPr="00CC67E3">
        <w:rPr>
          <w:color w:val="000000"/>
          <w:sz w:val="28"/>
          <w:szCs w:val="28"/>
          <w:lang w:val="uk-UA"/>
        </w:rPr>
        <w:t>компетентнісні</w:t>
      </w:r>
      <w:proofErr w:type="spellEnd"/>
      <w:r w:rsidRPr="00CC67E3">
        <w:rPr>
          <w:color w:val="000000"/>
          <w:sz w:val="28"/>
          <w:szCs w:val="28"/>
          <w:lang w:val="uk-UA"/>
        </w:rPr>
        <w:t xml:space="preserve">, кваліфікаційні, організаційні, навчальні та методичні вимоги у підготовці здобувачів вищої освіти. </w:t>
      </w:r>
    </w:p>
    <w:p w:rsidR="005B6391" w:rsidRDefault="00944044" w:rsidP="009440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Укладена</w:t>
      </w:r>
      <w:r w:rsidR="005B6391" w:rsidRPr="00CC67E3">
        <w:rPr>
          <w:color w:val="000000"/>
          <w:sz w:val="28"/>
          <w:szCs w:val="28"/>
          <w:lang w:val="uk-UA"/>
        </w:rPr>
        <w:t xml:space="preserve"> освітньо-професійна програма ґрунтується на </w:t>
      </w:r>
      <w:proofErr w:type="spellStart"/>
      <w:r w:rsidR="005B6391" w:rsidRPr="00CC67E3">
        <w:rPr>
          <w:color w:val="000000"/>
          <w:sz w:val="28"/>
          <w:szCs w:val="28"/>
          <w:lang w:val="uk-UA"/>
        </w:rPr>
        <w:t>компетентнісному</w:t>
      </w:r>
      <w:proofErr w:type="spellEnd"/>
      <w:r w:rsidR="005B6391" w:rsidRPr="00CC67E3">
        <w:rPr>
          <w:color w:val="000000"/>
          <w:sz w:val="28"/>
          <w:szCs w:val="28"/>
          <w:lang w:val="uk-UA"/>
        </w:rPr>
        <w:t xml:space="preserve"> підході підготовки </w:t>
      </w:r>
      <w:r w:rsidR="00C778F7">
        <w:rPr>
          <w:color w:val="000000"/>
          <w:sz w:val="28"/>
          <w:szCs w:val="28"/>
          <w:lang w:val="uk-UA"/>
        </w:rPr>
        <w:t>бакалавра</w:t>
      </w:r>
      <w:r w:rsidR="005B6391" w:rsidRPr="00CC67E3">
        <w:rPr>
          <w:color w:val="000000"/>
          <w:sz w:val="28"/>
          <w:szCs w:val="28"/>
          <w:lang w:val="uk-UA"/>
        </w:rPr>
        <w:t xml:space="preserve"> у галузі 01 Освіта/Педагогіка спеціальності 014 Середня освіта (</w:t>
      </w:r>
      <w:r w:rsidR="005B6391" w:rsidRPr="00CC67E3">
        <w:rPr>
          <w:sz w:val="28"/>
          <w:szCs w:val="28"/>
          <w:lang w:val="uk-UA"/>
        </w:rPr>
        <w:t>Образотворче мистецтво</w:t>
      </w:r>
      <w:r w:rsidR="005B6391" w:rsidRPr="00CC67E3">
        <w:rPr>
          <w:color w:val="000000"/>
          <w:sz w:val="28"/>
          <w:szCs w:val="28"/>
          <w:lang w:val="uk-UA"/>
        </w:rPr>
        <w:t>)</w:t>
      </w:r>
      <w:r w:rsidR="00090EEA">
        <w:rPr>
          <w:color w:val="000000"/>
          <w:sz w:val="28"/>
          <w:szCs w:val="28"/>
          <w:lang w:val="uk-UA"/>
        </w:rPr>
        <w:t xml:space="preserve">, містить 240 кредитів та включає всі види аудиторної та самостійної роботи здобувачів вищої освіти, практики і часу, що відводиться на контроль якості </w:t>
      </w:r>
      <w:r w:rsidR="00090EEA">
        <w:rPr>
          <w:color w:val="000000"/>
          <w:sz w:val="28"/>
          <w:szCs w:val="28"/>
          <w:lang w:val="uk-UA"/>
        </w:rPr>
        <w:br/>
        <w:t>засвоєння знань.</w:t>
      </w:r>
      <w:r w:rsidR="005B6391" w:rsidRPr="00CC67E3">
        <w:rPr>
          <w:color w:val="000000"/>
          <w:sz w:val="28"/>
          <w:szCs w:val="28"/>
          <w:lang w:val="uk-UA"/>
        </w:rPr>
        <w:t xml:space="preserve"> </w:t>
      </w:r>
    </w:p>
    <w:p w:rsidR="005B6391" w:rsidRPr="00CC67E3" w:rsidRDefault="005B6391" w:rsidP="005B639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C67E3">
        <w:rPr>
          <w:color w:val="000000"/>
          <w:sz w:val="28"/>
          <w:szCs w:val="28"/>
          <w:lang w:val="uk-UA"/>
        </w:rPr>
        <w:t xml:space="preserve">Освітньо-професійна програма містить обов’язковий (загальна та професійна підготовка) та вибірковий (загальна та професійна підготовка) компоненти, що дає можливість обирати </w:t>
      </w:r>
      <w:r w:rsidR="00090EEA">
        <w:rPr>
          <w:color w:val="000000"/>
          <w:sz w:val="28"/>
          <w:szCs w:val="28"/>
          <w:lang w:val="uk-UA"/>
        </w:rPr>
        <w:t>бакалаврам</w:t>
      </w:r>
      <w:r w:rsidRPr="00CC67E3">
        <w:rPr>
          <w:color w:val="000000"/>
          <w:sz w:val="28"/>
          <w:szCs w:val="28"/>
          <w:lang w:val="uk-UA"/>
        </w:rPr>
        <w:t xml:space="preserve"> дисципліни за бажанням. Програма передбачає опанування майбутніми фахівцями змісту навчальних дисциплін із теорії та методики організації процесу викладання в закладах вищої освіти; набуття </w:t>
      </w:r>
      <w:proofErr w:type="spellStart"/>
      <w:r w:rsidRPr="00CC67E3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CC67E3">
        <w:rPr>
          <w:color w:val="000000"/>
          <w:sz w:val="28"/>
          <w:szCs w:val="28"/>
          <w:lang w:val="uk-UA"/>
        </w:rPr>
        <w:t xml:space="preserve"> застосовувати форми, методи та засоби навчання, контролю та оцінювання результатів навчання; вдосконалення, конструювання та моделювання освітнього процесу з </w:t>
      </w:r>
      <w:r w:rsidR="00CF4C15">
        <w:rPr>
          <w:color w:val="000000"/>
          <w:sz w:val="28"/>
          <w:szCs w:val="28"/>
          <w:lang w:val="uk-UA"/>
        </w:rPr>
        <w:t>мистецьких</w:t>
      </w:r>
      <w:r w:rsidRPr="00CC67E3">
        <w:rPr>
          <w:color w:val="000000"/>
          <w:sz w:val="28"/>
          <w:szCs w:val="28"/>
          <w:lang w:val="uk-UA"/>
        </w:rPr>
        <w:t xml:space="preserve"> дисциплін; набуття вмінь і навичок організації освітнього процесу; використання активних методів навчання і виховання; здійснення планування та самоорганізації власної науково-педагогічної та художньо-творчої діяльності. </w:t>
      </w:r>
    </w:p>
    <w:p w:rsidR="00504A31" w:rsidRDefault="00504A31" w:rsidP="005B6391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Фахові компетентності носять практичний характер і можуть бути використані у професійній діяльності майбутніх педагогів. Перелік дисциплін освітньо-професійної програми повністю відповідає завданням, що вирішуються </w:t>
      </w:r>
      <w:r w:rsidR="00501911">
        <w:rPr>
          <w:color w:val="000000"/>
          <w:sz w:val="28"/>
          <w:szCs w:val="28"/>
          <w:lang w:val="uk-UA"/>
        </w:rPr>
        <w:t>у процесі професійної і творчої роботи.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97A12" w:rsidRDefault="005B6391" w:rsidP="005B6391">
      <w:pPr>
        <w:ind w:firstLine="709"/>
        <w:jc w:val="both"/>
        <w:rPr>
          <w:sz w:val="28"/>
          <w:szCs w:val="28"/>
          <w:lang w:val="uk-UA"/>
        </w:rPr>
      </w:pPr>
      <w:r w:rsidRPr="00CC67E3">
        <w:rPr>
          <w:sz w:val="28"/>
          <w:szCs w:val="28"/>
          <w:lang w:val="uk-UA"/>
        </w:rPr>
        <w:t xml:space="preserve">До реалізації програми залучаються науково-педагогічні працівники університету з науковими ступенями та вченими званнями, а також висококваліфіковані спеціалісти. </w:t>
      </w:r>
    </w:p>
    <w:p w:rsidR="005B6391" w:rsidRPr="00CC67E3" w:rsidRDefault="005B6391" w:rsidP="005B6391">
      <w:pPr>
        <w:ind w:firstLine="709"/>
        <w:jc w:val="both"/>
        <w:rPr>
          <w:sz w:val="28"/>
          <w:szCs w:val="28"/>
          <w:lang w:val="uk-UA"/>
        </w:rPr>
      </w:pPr>
      <w:r w:rsidRPr="00CC67E3">
        <w:rPr>
          <w:sz w:val="28"/>
          <w:szCs w:val="28"/>
          <w:lang w:val="uk-UA"/>
        </w:rPr>
        <w:t>Програма дає можливість отримання кваліфікації «</w:t>
      </w:r>
      <w:r w:rsidR="00504A31">
        <w:rPr>
          <w:sz w:val="28"/>
          <w:szCs w:val="28"/>
          <w:lang w:val="uk-UA"/>
        </w:rPr>
        <w:t>Бакалавр</w:t>
      </w:r>
      <w:r w:rsidRPr="00CC67E3">
        <w:rPr>
          <w:sz w:val="28"/>
          <w:szCs w:val="28"/>
          <w:lang w:val="uk-UA"/>
        </w:rPr>
        <w:t xml:space="preserve"> середньої освіти. Вчитель образотворчого мистецтва» і дозволяє всебічно вивчити специфіку освітньої сфери, робити акцент на здобутті навичок та знань у сфері мистецько</w:t>
      </w:r>
      <w:r w:rsidR="00F80A15">
        <w:rPr>
          <w:sz w:val="28"/>
          <w:szCs w:val="28"/>
          <w:lang w:val="uk-UA"/>
        </w:rPr>
        <w:t>-педагогічної</w:t>
      </w:r>
      <w:bookmarkStart w:id="0" w:name="_GoBack"/>
      <w:bookmarkEnd w:id="0"/>
      <w:r w:rsidRPr="00CC67E3">
        <w:rPr>
          <w:sz w:val="28"/>
          <w:szCs w:val="28"/>
          <w:lang w:val="uk-UA"/>
        </w:rPr>
        <w:t xml:space="preserve"> освіти, що передбачає визначену зайнятість, можливість подальшої освіти та кар’єрного зростання.</w:t>
      </w:r>
    </w:p>
    <w:p w:rsidR="005B6391" w:rsidRPr="00CC67E3" w:rsidRDefault="00F80A15" w:rsidP="005B63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Отже,</w:t>
      </w:r>
      <w:r w:rsidR="005B6391" w:rsidRPr="00CC67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рецензована </w:t>
      </w:r>
      <w:r w:rsidR="005B6391" w:rsidRPr="00CC67E3">
        <w:rPr>
          <w:sz w:val="28"/>
          <w:szCs w:val="28"/>
          <w:lang w:val="uk-UA"/>
        </w:rPr>
        <w:t xml:space="preserve">освітньо-професійна програма </w:t>
      </w:r>
      <w:r w:rsidR="00504A31">
        <w:rPr>
          <w:sz w:val="28"/>
          <w:szCs w:val="28"/>
          <w:lang w:val="uk-UA"/>
        </w:rPr>
        <w:t>першого</w:t>
      </w:r>
      <w:r w:rsidR="00504A31" w:rsidRPr="00CC67E3">
        <w:rPr>
          <w:sz w:val="28"/>
          <w:szCs w:val="28"/>
          <w:lang w:val="uk-UA"/>
        </w:rPr>
        <w:t xml:space="preserve"> (</w:t>
      </w:r>
      <w:r w:rsidR="00504A31">
        <w:rPr>
          <w:sz w:val="28"/>
          <w:szCs w:val="28"/>
          <w:lang w:val="uk-UA"/>
        </w:rPr>
        <w:t>бакалаврського</w:t>
      </w:r>
      <w:r w:rsidR="00504A31" w:rsidRPr="00CC67E3">
        <w:rPr>
          <w:sz w:val="28"/>
          <w:szCs w:val="28"/>
          <w:lang w:val="uk-UA"/>
        </w:rPr>
        <w:t xml:space="preserve">) </w:t>
      </w:r>
      <w:r w:rsidR="005B6391" w:rsidRPr="00CC67E3">
        <w:rPr>
          <w:sz w:val="28"/>
          <w:szCs w:val="28"/>
          <w:lang w:val="uk-UA"/>
        </w:rPr>
        <w:t>рівня вищої освіти за спеціальністю 014 Середня освіта (Образотворче мистецтво) галузі знань 01 Освіта/Педагогіка містить усі необхідні структурні та змістові складові, відповідає сучасному рівню розвитку науки та практики освітньої діяльності, що дозволяє рекомендувати її до практичного впровадження.</w:t>
      </w:r>
    </w:p>
    <w:p w:rsidR="005B6391" w:rsidRPr="00CC67E3" w:rsidRDefault="005B6391" w:rsidP="005B6391">
      <w:pPr>
        <w:ind w:firstLine="709"/>
        <w:jc w:val="both"/>
        <w:rPr>
          <w:lang w:val="uk-UA"/>
        </w:rPr>
      </w:pPr>
    </w:p>
    <w:p w:rsidR="005B6391" w:rsidRPr="00CC67E3" w:rsidRDefault="005B6391" w:rsidP="005B6391">
      <w:pPr>
        <w:jc w:val="both"/>
        <w:rPr>
          <w:sz w:val="28"/>
          <w:szCs w:val="28"/>
          <w:lang w:val="uk-UA"/>
        </w:rPr>
      </w:pPr>
    </w:p>
    <w:p w:rsidR="005B6391" w:rsidRPr="00CC67E3" w:rsidRDefault="005B6391" w:rsidP="005B6391">
      <w:pPr>
        <w:jc w:val="both"/>
        <w:rPr>
          <w:sz w:val="28"/>
          <w:szCs w:val="28"/>
          <w:lang w:val="uk-UA"/>
        </w:rPr>
      </w:pPr>
    </w:p>
    <w:p w:rsidR="005B6391" w:rsidRPr="00CC67E3" w:rsidRDefault="005B6391" w:rsidP="005B6391">
      <w:pPr>
        <w:jc w:val="both"/>
        <w:rPr>
          <w:sz w:val="28"/>
          <w:szCs w:val="28"/>
          <w:lang w:val="uk-UA"/>
        </w:rPr>
      </w:pPr>
      <w:r w:rsidRPr="00CC67E3">
        <w:rPr>
          <w:sz w:val="28"/>
          <w:szCs w:val="28"/>
          <w:lang w:val="uk-UA"/>
        </w:rPr>
        <w:t>РЕЦЕНЗЕНТ:</w:t>
      </w:r>
    </w:p>
    <w:p w:rsidR="00D73DD5" w:rsidRDefault="00D73DD5" w:rsidP="005B6391">
      <w:pPr>
        <w:jc w:val="both"/>
        <w:rPr>
          <w:sz w:val="28"/>
          <w:szCs w:val="28"/>
          <w:lang w:val="uk-UA"/>
        </w:rPr>
      </w:pPr>
      <w:r w:rsidRPr="00CC67E3">
        <w:rPr>
          <w:sz w:val="28"/>
          <w:szCs w:val="28"/>
          <w:lang w:val="uk-UA"/>
        </w:rPr>
        <w:t>вчитель вищої категорії,</w:t>
      </w:r>
    </w:p>
    <w:p w:rsidR="00D73DD5" w:rsidRDefault="00D73DD5" w:rsidP="005B6391">
      <w:pPr>
        <w:jc w:val="both"/>
        <w:rPr>
          <w:sz w:val="28"/>
          <w:szCs w:val="28"/>
          <w:lang w:val="uk-UA"/>
        </w:rPr>
      </w:pPr>
      <w:r w:rsidRPr="00CC67E3">
        <w:rPr>
          <w:sz w:val="28"/>
          <w:szCs w:val="28"/>
          <w:lang w:val="uk-UA"/>
        </w:rPr>
        <w:t xml:space="preserve">вчитель образотворчого мистецтва </w:t>
      </w:r>
    </w:p>
    <w:p w:rsidR="00D73DD5" w:rsidRDefault="00D73DD5" w:rsidP="005B6391">
      <w:pPr>
        <w:jc w:val="both"/>
        <w:rPr>
          <w:sz w:val="28"/>
          <w:szCs w:val="28"/>
          <w:lang w:val="uk-UA"/>
        </w:rPr>
      </w:pPr>
      <w:r w:rsidRPr="00CC67E3">
        <w:rPr>
          <w:sz w:val="28"/>
          <w:szCs w:val="28"/>
          <w:lang w:val="uk-UA"/>
        </w:rPr>
        <w:t>Уманської загальноосвітньої школи №5</w:t>
      </w:r>
    </w:p>
    <w:p w:rsidR="00D73DD5" w:rsidRDefault="00D73DD5" w:rsidP="005B6391">
      <w:pPr>
        <w:jc w:val="both"/>
        <w:rPr>
          <w:sz w:val="28"/>
          <w:szCs w:val="28"/>
          <w:lang w:val="uk-UA"/>
        </w:rPr>
      </w:pPr>
      <w:r w:rsidRPr="00CC67E3">
        <w:rPr>
          <w:sz w:val="28"/>
          <w:szCs w:val="28"/>
          <w:lang w:val="uk-UA"/>
        </w:rPr>
        <w:t xml:space="preserve"> імені В.І. </w:t>
      </w:r>
      <w:proofErr w:type="spellStart"/>
      <w:r w:rsidRPr="00CC67E3">
        <w:rPr>
          <w:sz w:val="28"/>
          <w:szCs w:val="28"/>
          <w:lang w:val="uk-UA"/>
        </w:rPr>
        <w:t>Чуйкова</w:t>
      </w:r>
      <w:proofErr w:type="spellEnd"/>
      <w:r w:rsidRPr="00CC67E3">
        <w:rPr>
          <w:sz w:val="28"/>
          <w:szCs w:val="28"/>
          <w:lang w:val="uk-UA"/>
        </w:rPr>
        <w:t xml:space="preserve"> </w:t>
      </w:r>
    </w:p>
    <w:p w:rsidR="005B6391" w:rsidRPr="00D73DD5" w:rsidRDefault="00D73DD5" w:rsidP="005B6391">
      <w:pPr>
        <w:jc w:val="both"/>
        <w:rPr>
          <w:sz w:val="28"/>
          <w:szCs w:val="28"/>
          <w:lang w:val="uk-UA"/>
        </w:rPr>
      </w:pPr>
      <w:r w:rsidRPr="00CC67E3">
        <w:rPr>
          <w:sz w:val="28"/>
          <w:szCs w:val="28"/>
          <w:lang w:val="uk-UA"/>
        </w:rPr>
        <w:t>Уманської міської ради</w:t>
      </w:r>
      <w:r w:rsidRPr="00D73D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</w:t>
      </w:r>
      <w:r w:rsidRPr="00D73DD5">
        <w:rPr>
          <w:sz w:val="28"/>
          <w:szCs w:val="28"/>
          <w:lang w:val="uk-UA"/>
        </w:rPr>
        <w:t>Половець Діана Станіславівна</w:t>
      </w:r>
    </w:p>
    <w:p w:rsidR="005B6391" w:rsidRPr="00CC67E3" w:rsidRDefault="005B6391" w:rsidP="005B6391">
      <w:pPr>
        <w:jc w:val="both"/>
        <w:rPr>
          <w:sz w:val="28"/>
          <w:szCs w:val="28"/>
          <w:lang w:val="uk-UA"/>
        </w:rPr>
      </w:pPr>
      <w:r w:rsidRPr="00CC67E3">
        <w:rPr>
          <w:sz w:val="28"/>
          <w:szCs w:val="28"/>
          <w:lang w:val="uk-UA"/>
        </w:rPr>
        <w:tab/>
      </w:r>
    </w:p>
    <w:p w:rsidR="005B6391" w:rsidRPr="00CC67E3" w:rsidRDefault="005B6391" w:rsidP="005B6391">
      <w:pPr>
        <w:jc w:val="both"/>
        <w:rPr>
          <w:sz w:val="28"/>
          <w:szCs w:val="28"/>
          <w:lang w:val="uk-UA"/>
        </w:rPr>
      </w:pPr>
    </w:p>
    <w:p w:rsidR="005B6391" w:rsidRPr="00CC67E3" w:rsidRDefault="005B6391" w:rsidP="005B6391">
      <w:pPr>
        <w:jc w:val="both"/>
        <w:rPr>
          <w:sz w:val="28"/>
          <w:szCs w:val="28"/>
          <w:lang w:val="uk-UA"/>
        </w:rPr>
      </w:pPr>
    </w:p>
    <w:p w:rsidR="005B6391" w:rsidRPr="00CC67E3" w:rsidRDefault="005B6391" w:rsidP="005B6391">
      <w:pPr>
        <w:rPr>
          <w:lang w:val="uk-UA"/>
        </w:rPr>
      </w:pPr>
    </w:p>
    <w:p w:rsidR="005B6391" w:rsidRPr="00CC67E3" w:rsidRDefault="005B6391" w:rsidP="005B6391">
      <w:pPr>
        <w:rPr>
          <w:lang w:val="uk-UA"/>
        </w:rPr>
      </w:pPr>
    </w:p>
    <w:p w:rsidR="005B6391" w:rsidRPr="00CC67E3" w:rsidRDefault="005B6391" w:rsidP="005B6391">
      <w:pPr>
        <w:jc w:val="both"/>
        <w:rPr>
          <w:b/>
          <w:sz w:val="28"/>
          <w:szCs w:val="28"/>
          <w:lang w:val="uk-UA"/>
        </w:rPr>
      </w:pPr>
    </w:p>
    <w:sectPr w:rsidR="005B6391" w:rsidRPr="00CC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2F85"/>
    <w:multiLevelType w:val="hybridMultilevel"/>
    <w:tmpl w:val="24C874EA"/>
    <w:lvl w:ilvl="0" w:tplc="A98AAE6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4D"/>
    <w:rsid w:val="0006746A"/>
    <w:rsid w:val="00090EEA"/>
    <w:rsid w:val="000B185F"/>
    <w:rsid w:val="0034189C"/>
    <w:rsid w:val="003D4805"/>
    <w:rsid w:val="00501911"/>
    <w:rsid w:val="00504A31"/>
    <w:rsid w:val="00512D4D"/>
    <w:rsid w:val="005B6391"/>
    <w:rsid w:val="008A01E1"/>
    <w:rsid w:val="00944044"/>
    <w:rsid w:val="00B666DA"/>
    <w:rsid w:val="00C778F7"/>
    <w:rsid w:val="00C97A12"/>
    <w:rsid w:val="00CC0692"/>
    <w:rsid w:val="00CC67E3"/>
    <w:rsid w:val="00CF4C15"/>
    <w:rsid w:val="00D102C9"/>
    <w:rsid w:val="00D73DD5"/>
    <w:rsid w:val="00F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B63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5B6391"/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B63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5B6391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469</Words>
  <Characters>2679</Characters>
  <Application>Microsoft Office Word</Application>
  <DocSecurity>0</DocSecurity>
  <Lines>22</Lines>
  <Paragraphs>6</Paragraphs>
  <ScaleCrop>false</ScaleCrop>
  <Company>*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2021-01-18T19:53:00Z</dcterms:created>
  <dcterms:modified xsi:type="dcterms:W3CDTF">2021-01-18T20:41:00Z</dcterms:modified>
</cp:coreProperties>
</file>