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4CD5F" w14:textId="77777777" w:rsidR="008D328B" w:rsidRPr="007365F4" w:rsidRDefault="008D328B" w:rsidP="008D328B">
      <w:pPr>
        <w:pStyle w:val="40"/>
        <w:keepNext/>
        <w:keepLines/>
        <w:shd w:val="clear" w:color="auto" w:fill="auto"/>
        <w:spacing w:before="0" w:after="103" w:line="240" w:lineRule="exact"/>
        <w:jc w:val="center"/>
        <w:rPr>
          <w:lang w:val="uk-UA"/>
        </w:rPr>
      </w:pPr>
      <w:bookmarkStart w:id="0" w:name="bookmark2"/>
      <w:r w:rsidRPr="007365F4">
        <w:rPr>
          <w:lang w:val="uk-UA"/>
        </w:rPr>
        <w:t>Інформація</w:t>
      </w:r>
      <w:bookmarkEnd w:id="0"/>
      <w:r w:rsidRPr="007365F4">
        <w:rPr>
          <w:lang w:val="uk-UA"/>
        </w:rPr>
        <w:t xml:space="preserve"> про наукову діяльність </w:t>
      </w:r>
    </w:p>
    <w:p w14:paraId="2A67579B" w14:textId="771A5B97" w:rsidR="008D328B" w:rsidRPr="007365F4" w:rsidRDefault="008D328B" w:rsidP="008D328B">
      <w:pPr>
        <w:pStyle w:val="40"/>
        <w:keepNext/>
        <w:keepLines/>
        <w:shd w:val="clear" w:color="auto" w:fill="auto"/>
        <w:spacing w:before="0" w:after="103" w:line="240" w:lineRule="exact"/>
        <w:jc w:val="center"/>
        <w:rPr>
          <w:lang w:val="uk-UA"/>
        </w:rPr>
      </w:pPr>
      <w:r w:rsidRPr="007365F4">
        <w:rPr>
          <w:lang w:val="uk-UA"/>
        </w:rPr>
        <w:t xml:space="preserve">Ради молодих науковців факультету </w:t>
      </w:r>
      <w:r w:rsidR="00BC4627" w:rsidRPr="007365F4">
        <w:rPr>
          <w:lang w:val="uk-UA"/>
        </w:rPr>
        <w:t>мистецтв</w:t>
      </w:r>
    </w:p>
    <w:p w14:paraId="5998A196" w14:textId="12241D45" w:rsidR="008D328B" w:rsidRPr="007365F4" w:rsidRDefault="008D328B" w:rsidP="008F4B21">
      <w:pPr>
        <w:pStyle w:val="52"/>
        <w:shd w:val="clear" w:color="auto" w:fill="auto"/>
        <w:spacing w:before="0" w:line="240" w:lineRule="exact"/>
        <w:ind w:firstLine="0"/>
        <w:jc w:val="center"/>
        <w:rPr>
          <w:lang w:val="uk-UA"/>
        </w:rPr>
      </w:pPr>
      <w:r w:rsidRPr="007365F4">
        <w:rPr>
          <w:lang w:val="uk-UA"/>
        </w:rPr>
        <w:t xml:space="preserve">за </w:t>
      </w:r>
      <w:r w:rsidR="001E5D86">
        <w:rPr>
          <w:lang w:val="uk-UA"/>
        </w:rPr>
        <w:t>2022</w:t>
      </w:r>
      <w:r w:rsidRPr="007365F4">
        <w:rPr>
          <w:lang w:val="uk-UA"/>
        </w:rPr>
        <w:t xml:space="preserve"> рік</w:t>
      </w:r>
    </w:p>
    <w:p w14:paraId="4F7BD963" w14:textId="77777777" w:rsidR="008D328B" w:rsidRPr="007365F4" w:rsidRDefault="008D328B" w:rsidP="008D328B">
      <w:pPr>
        <w:pStyle w:val="60"/>
        <w:shd w:val="clear" w:color="auto" w:fill="auto"/>
        <w:tabs>
          <w:tab w:val="left" w:pos="1004"/>
        </w:tabs>
        <w:spacing w:before="0" w:after="124"/>
        <w:ind w:firstLine="760"/>
        <w:rPr>
          <w:sz w:val="24"/>
          <w:szCs w:val="24"/>
          <w:lang w:val="uk-UA"/>
        </w:rPr>
      </w:pPr>
      <w:r w:rsidRPr="007365F4">
        <w:rPr>
          <w:rStyle w:val="612pt"/>
        </w:rPr>
        <w:t>І.</w:t>
      </w:r>
      <w:r w:rsidRPr="007365F4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Pr="007365F4">
        <w:rPr>
          <w:b/>
          <w:i w:val="0"/>
          <w:sz w:val="24"/>
          <w:szCs w:val="24"/>
          <w:lang w:val="uk-UA"/>
        </w:rPr>
        <w:t xml:space="preserve">факультету/інституту </w:t>
      </w:r>
      <w:r w:rsidRPr="007365F4">
        <w:rPr>
          <w:rStyle w:val="612pt"/>
          <w:b w:val="0"/>
        </w:rPr>
        <w:t>(</w:t>
      </w:r>
      <w:r w:rsidRPr="007365F4">
        <w:rPr>
          <w:rStyle w:val="612pt"/>
        </w:rPr>
        <w:t xml:space="preserve">не більше двох сторінок) </w:t>
      </w:r>
      <w:r w:rsidRPr="007365F4">
        <w:rPr>
          <w:sz w:val="24"/>
          <w:szCs w:val="24"/>
          <w:lang w:val="uk-UA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14:paraId="4D9590CB" w14:textId="76785F8C" w:rsidR="008D328B" w:rsidRPr="007365F4" w:rsidRDefault="008D328B" w:rsidP="008F4B21">
      <w:pPr>
        <w:tabs>
          <w:tab w:val="left" w:pos="1074"/>
        </w:tabs>
        <w:spacing w:after="112" w:line="240" w:lineRule="exact"/>
        <w:ind w:firstLine="7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65F4">
        <w:rPr>
          <w:rFonts w:ascii="Times New Roman" w:hAnsi="Times New Roman" w:cs="Times New Roman"/>
        </w:rPr>
        <w:t>а)</w:t>
      </w:r>
      <w:r w:rsidRPr="007365F4">
        <w:rPr>
          <w:rFonts w:ascii="Times New Roman" w:hAnsi="Times New Roman" w:cs="Times New Roman"/>
        </w:rPr>
        <w:tab/>
        <w:t xml:space="preserve">коротка довідка про факультет/інститут </w:t>
      </w:r>
      <w:r w:rsidRPr="007365F4">
        <w:rPr>
          <w:rStyle w:val="210pt"/>
          <w:rFonts w:eastAsia="Microsoft Sans Serif"/>
        </w:rPr>
        <w:t>(до 7рядків);</w:t>
      </w:r>
    </w:p>
    <w:p w14:paraId="02E69243" w14:textId="262CD81D" w:rsidR="00FA41D8" w:rsidRPr="00E02215" w:rsidRDefault="008D328B" w:rsidP="004575D6">
      <w:pPr>
        <w:tabs>
          <w:tab w:val="left" w:pos="1074"/>
        </w:tabs>
        <w:ind w:firstLine="709"/>
        <w:jc w:val="both"/>
        <w:rPr>
          <w:rStyle w:val="410pt"/>
          <w:rFonts w:eastAsia="Microsoft Sans Serif"/>
          <w:bCs w:val="0"/>
          <w:i w:val="0"/>
          <w:iCs w:val="0"/>
          <w:color w:val="auto"/>
          <w:sz w:val="24"/>
          <w:szCs w:val="24"/>
          <w:u w:val="none"/>
          <w:shd w:val="clear" w:color="auto" w:fill="auto"/>
        </w:rPr>
      </w:pPr>
      <w:r w:rsidRPr="00E02215">
        <w:rPr>
          <w:rFonts w:ascii="Times New Roman" w:hAnsi="Times New Roman" w:cs="Times New Roman"/>
          <w:bCs/>
          <w:color w:val="auto"/>
        </w:rPr>
        <w:t xml:space="preserve">Загалом членами РМВ факультету </w:t>
      </w:r>
      <w:r w:rsidR="00BC4627" w:rsidRPr="00E02215">
        <w:rPr>
          <w:rFonts w:ascii="Times New Roman" w:hAnsi="Times New Roman" w:cs="Times New Roman"/>
          <w:bCs/>
          <w:color w:val="auto"/>
        </w:rPr>
        <w:t>мистецтв</w:t>
      </w:r>
      <w:r w:rsidRPr="00E02215">
        <w:rPr>
          <w:rFonts w:ascii="Times New Roman" w:hAnsi="Times New Roman" w:cs="Times New Roman"/>
          <w:bCs/>
          <w:color w:val="auto"/>
        </w:rPr>
        <w:t xml:space="preserve"> проведено семінари, кон</w:t>
      </w:r>
      <w:r w:rsidR="00AB7570" w:rsidRPr="00E02215">
        <w:rPr>
          <w:rFonts w:ascii="Times New Roman" w:hAnsi="Times New Roman" w:cs="Times New Roman"/>
          <w:bCs/>
          <w:color w:val="auto"/>
        </w:rPr>
        <w:t xml:space="preserve">ференції та видано </w:t>
      </w:r>
      <w:r w:rsidRPr="00E02215">
        <w:rPr>
          <w:rFonts w:ascii="Times New Roman" w:hAnsi="Times New Roman" w:cs="Times New Roman"/>
          <w:bCs/>
          <w:color w:val="auto"/>
        </w:rPr>
        <w:t xml:space="preserve">статей </w:t>
      </w:r>
      <w:r w:rsidR="00AB7570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 xml:space="preserve">Web of Science – </w:t>
      </w:r>
      <w:r w:rsidR="004575D6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>1</w:t>
      </w:r>
      <w:r w:rsidR="00AB7570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 xml:space="preserve">, </w:t>
      </w:r>
      <w:r w:rsidR="004575D6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>у зарубіжних виданнях – 1,</w:t>
      </w:r>
      <w:r w:rsidR="004575D6" w:rsidRPr="00E02215">
        <w:rPr>
          <w:rStyle w:val="410pt"/>
          <w:rFonts w:eastAsia="Microsoft Sans Serif"/>
          <w:bCs w:val="0"/>
          <w:i w:val="0"/>
          <w:iCs w:val="0"/>
          <w:color w:val="auto"/>
          <w:sz w:val="24"/>
          <w:szCs w:val="24"/>
          <w:u w:val="none"/>
          <w:shd w:val="clear" w:color="auto" w:fill="auto"/>
        </w:rPr>
        <w:t xml:space="preserve"> </w:t>
      </w:r>
      <w:r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>ф</w:t>
      </w:r>
      <w:r w:rsidR="00AB7570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 xml:space="preserve">ахових виданнях категорії Б – </w:t>
      </w:r>
      <w:r w:rsidR="004575D6" w:rsidRPr="00E02215">
        <w:rPr>
          <w:rStyle w:val="410pt"/>
          <w:rFonts w:eastAsia="Microsoft Sans Serif"/>
          <w:bCs w:val="0"/>
          <w:i w:val="0"/>
          <w:color w:val="auto"/>
          <w:sz w:val="24"/>
          <w:szCs w:val="24"/>
          <w:u w:val="none"/>
          <w:lang w:bidi="en-US"/>
        </w:rPr>
        <w:t>1.</w:t>
      </w:r>
    </w:p>
    <w:p w14:paraId="27BEB0E6" w14:textId="61D966DA" w:rsidR="00DE4E65" w:rsidRPr="00E02215" w:rsidRDefault="00BC2793" w:rsidP="00BC2793">
      <w:pPr>
        <w:tabs>
          <w:tab w:val="left" w:pos="1074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E02215">
        <w:rPr>
          <w:rFonts w:ascii="Times New Roman" w:hAnsi="Times New Roman" w:cs="Times New Roman"/>
          <w:bCs/>
          <w:color w:val="auto"/>
        </w:rPr>
        <w:t>Коваленко А. С.</w:t>
      </w:r>
      <w:r w:rsidR="00DE4E65" w:rsidRPr="00E02215">
        <w:rPr>
          <w:rFonts w:ascii="Times New Roman" w:hAnsi="Times New Roman" w:cs="Times New Roman"/>
          <w:bCs/>
          <w:color w:val="auto"/>
        </w:rPr>
        <w:t xml:space="preserve"> член редколегії вітчизняного </w:t>
      </w:r>
      <w:r w:rsidRPr="00E02215">
        <w:rPr>
          <w:rFonts w:ascii="Times New Roman" w:hAnsi="Times New Roman" w:cs="Times New Roman"/>
          <w:bCs/>
          <w:color w:val="auto"/>
        </w:rPr>
        <w:t>збірника матеріалів студентської наукової конференції</w:t>
      </w:r>
      <w:r w:rsidR="00DE4E65" w:rsidRPr="00E02215">
        <w:rPr>
          <w:rFonts w:ascii="Times New Roman" w:hAnsi="Times New Roman" w:cs="Times New Roman"/>
          <w:bCs/>
          <w:color w:val="auto"/>
        </w:rPr>
        <w:t xml:space="preserve"> «</w:t>
      </w:r>
      <w:r w:rsidRPr="00E02215">
        <w:rPr>
          <w:rFonts w:ascii="Times New Roman" w:hAnsi="Times New Roman" w:cs="Times New Roman"/>
          <w:bCs/>
          <w:color w:val="auto"/>
        </w:rPr>
        <w:t>Мистецька освіта в контексті євроінтеграційних процесів</w:t>
      </w:r>
      <w:r w:rsidR="00DE4E65" w:rsidRPr="00E02215">
        <w:rPr>
          <w:rFonts w:ascii="Times New Roman" w:hAnsi="Times New Roman" w:cs="Times New Roman"/>
          <w:bCs/>
          <w:color w:val="auto"/>
        </w:rPr>
        <w:t>».</w:t>
      </w:r>
    </w:p>
    <w:p w14:paraId="59953B79" w14:textId="77777777" w:rsidR="00DE4E65" w:rsidRPr="007365F4" w:rsidRDefault="00DE4E65" w:rsidP="008D328B">
      <w:pPr>
        <w:tabs>
          <w:tab w:val="left" w:pos="1074"/>
        </w:tabs>
        <w:ind w:firstLine="709"/>
        <w:jc w:val="both"/>
        <w:rPr>
          <w:rStyle w:val="410pt"/>
          <w:rFonts w:eastAsia="Microsoft Sans Serif"/>
          <w:b w:val="0"/>
          <w:i w:val="0"/>
          <w:sz w:val="24"/>
          <w:szCs w:val="24"/>
          <w:lang w:bidi="en-US"/>
        </w:rPr>
      </w:pPr>
    </w:p>
    <w:p w14:paraId="4D177B94" w14:textId="718A6E76" w:rsidR="008D328B" w:rsidRPr="007365F4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  <w:rPr>
          <w:lang w:val="uk-UA"/>
        </w:rPr>
      </w:pPr>
      <w:r w:rsidRPr="007365F4">
        <w:rPr>
          <w:rStyle w:val="612pt0"/>
        </w:rPr>
        <w:t>б)</w:t>
      </w:r>
      <w:r w:rsidRPr="007365F4">
        <w:rPr>
          <w:rStyle w:val="612pt0"/>
        </w:rPr>
        <w:tab/>
        <w:t xml:space="preserve">науково-педагогічні кадри </w:t>
      </w:r>
      <w:r w:rsidRPr="007365F4">
        <w:rPr>
          <w:lang w:val="uk-UA"/>
        </w:rPr>
        <w:t>(ст</w:t>
      </w:r>
      <w:r w:rsidR="00DE4E65" w:rsidRPr="007365F4">
        <w:rPr>
          <w:lang w:val="uk-UA"/>
        </w:rPr>
        <w:t>исла аналітична довідка за 202</w:t>
      </w:r>
      <w:r w:rsidR="00785FEE">
        <w:rPr>
          <w:lang w:val="uk-UA"/>
        </w:rPr>
        <w:t>2</w:t>
      </w:r>
      <w:r w:rsidRPr="007365F4">
        <w:rPr>
          <w:lang w:val="uk-UA"/>
        </w:rPr>
        <w:t xml:space="preserve"> рік (можна у вигляді таблиці))</w:t>
      </w:r>
    </w:p>
    <w:p w14:paraId="18ECC8D1" w14:textId="77777777" w:rsidR="008D328B" w:rsidRPr="007365F4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  <w:rPr>
          <w:lang w:val="uk-UA"/>
        </w:rPr>
      </w:pPr>
      <w:r w:rsidRPr="007365F4">
        <w:rPr>
          <w:lang w:val="uk-UA"/>
        </w:rPr>
        <w:t>(обґрунтувати зміни кадрового складу науково-педагогічних працівників)</w:t>
      </w:r>
    </w:p>
    <w:tbl>
      <w:tblPr>
        <w:tblpPr w:leftFromText="180" w:rightFromText="180" w:vertAnchor="text" w:horzAnchor="margin" w:tblpX="-22" w:tblpY="158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080"/>
        <w:gridCol w:w="1721"/>
        <w:gridCol w:w="1054"/>
        <w:gridCol w:w="1568"/>
        <w:gridCol w:w="1057"/>
        <w:gridCol w:w="1562"/>
        <w:gridCol w:w="668"/>
      </w:tblGrid>
      <w:tr w:rsidR="008D328B" w:rsidRPr="007365F4" w14:paraId="28A705E7" w14:textId="77777777" w:rsidTr="00EF6959">
        <w:tc>
          <w:tcPr>
            <w:tcW w:w="8806" w:type="dxa"/>
            <w:gridSpan w:val="7"/>
          </w:tcPr>
          <w:p w14:paraId="4EE0AA8E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b/>
                <w:sz w:val="22"/>
                <w:szCs w:val="24"/>
              </w:rPr>
            </w:pPr>
            <w:r w:rsidRPr="007365F4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1BFBDF02" w14:textId="77777777" w:rsidR="008D328B" w:rsidRPr="007365F4" w:rsidRDefault="008D328B" w:rsidP="00EF695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5F4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D328B" w:rsidRPr="007365F4" w14:paraId="3FAB9DE2" w14:textId="77777777" w:rsidTr="00EF6959">
        <w:tc>
          <w:tcPr>
            <w:tcW w:w="764" w:type="dxa"/>
            <w:vMerge w:val="restart"/>
            <w:textDirection w:val="btLr"/>
            <w:vAlign w:val="center"/>
          </w:tcPr>
          <w:p w14:paraId="2A9A2EE9" w14:textId="77777777" w:rsidR="008D328B" w:rsidRPr="007365F4" w:rsidRDefault="008D328B" w:rsidP="00EF6959">
            <w:pPr>
              <w:pStyle w:val="25"/>
              <w:ind w:left="113" w:right="113"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14:paraId="780658C3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14:paraId="268832EB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14:paraId="5216216F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14:paraId="360D84C7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7365F4" w14:paraId="0533BF05" w14:textId="77777777" w:rsidTr="00EF6959">
        <w:trPr>
          <w:cantSplit/>
          <w:trHeight w:val="308"/>
        </w:trPr>
        <w:tc>
          <w:tcPr>
            <w:tcW w:w="764" w:type="dxa"/>
            <w:vMerge/>
          </w:tcPr>
          <w:p w14:paraId="35D4CDE7" w14:textId="77777777" w:rsidR="008D328B" w:rsidRPr="007365F4" w:rsidRDefault="008D328B" w:rsidP="00EF6959">
            <w:pPr>
              <w:pStyle w:val="25"/>
              <w:ind w:firstLine="0"/>
              <w:rPr>
                <w:sz w:val="22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FEBF8D9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14:paraId="5AB6862E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14:paraId="27467B63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14:paraId="55F85549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14:paraId="32ECC6EF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14:paraId="40988A81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  <w:r w:rsidRPr="007365F4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14:paraId="37063BE0" w14:textId="77777777" w:rsidR="008D328B" w:rsidRPr="007365F4" w:rsidRDefault="008D328B" w:rsidP="00EF6959">
            <w:pPr>
              <w:pStyle w:val="25"/>
              <w:ind w:right="113"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7365F4" w14:paraId="71F578D3" w14:textId="77777777" w:rsidTr="00EF6959">
        <w:tc>
          <w:tcPr>
            <w:tcW w:w="764" w:type="dxa"/>
          </w:tcPr>
          <w:p w14:paraId="2D33D099" w14:textId="1DA58DC9" w:rsidR="008D328B" w:rsidRPr="007365F4" w:rsidRDefault="008D328B" w:rsidP="00EF6959">
            <w:pPr>
              <w:pStyle w:val="25"/>
              <w:ind w:right="-108" w:firstLine="0"/>
              <w:rPr>
                <w:b/>
                <w:sz w:val="22"/>
                <w:szCs w:val="24"/>
              </w:rPr>
            </w:pPr>
            <w:r w:rsidRPr="007365F4">
              <w:rPr>
                <w:b/>
                <w:sz w:val="22"/>
                <w:szCs w:val="24"/>
              </w:rPr>
              <w:t>202</w:t>
            </w:r>
            <w:r w:rsidR="00785FEE">
              <w:rPr>
                <w:b/>
                <w:sz w:val="22"/>
                <w:szCs w:val="24"/>
              </w:rPr>
              <w:t>2</w:t>
            </w:r>
            <w:r w:rsidR="00DE4E65" w:rsidRPr="007365F4">
              <w:rPr>
                <w:b/>
                <w:sz w:val="22"/>
                <w:szCs w:val="24"/>
              </w:rPr>
              <w:t>-202</w:t>
            </w:r>
            <w:r w:rsidR="00785FE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080" w:type="dxa"/>
          </w:tcPr>
          <w:p w14:paraId="37D656BF" w14:textId="3657999A" w:rsidR="008D328B" w:rsidRPr="007365F4" w:rsidRDefault="008D328B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21" w:type="dxa"/>
          </w:tcPr>
          <w:p w14:paraId="34CABD12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60C433A7" w14:textId="245031CC" w:rsidR="008D328B" w:rsidRPr="007365F4" w:rsidRDefault="00DE4E65" w:rsidP="00EF6959">
            <w:pPr>
              <w:pStyle w:val="25"/>
              <w:ind w:right="-108" w:firstLine="0"/>
              <w:jc w:val="center"/>
              <w:rPr>
                <w:b/>
                <w:sz w:val="22"/>
                <w:szCs w:val="24"/>
              </w:rPr>
            </w:pPr>
            <w:r w:rsidRPr="007365F4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568" w:type="dxa"/>
          </w:tcPr>
          <w:p w14:paraId="61FE7EE2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7B568F8C" w14:textId="0B6CD097" w:rsidR="008D328B" w:rsidRPr="007365F4" w:rsidRDefault="00785FEE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562" w:type="dxa"/>
          </w:tcPr>
          <w:p w14:paraId="42CDD9D5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6E2A907A" w14:textId="36BEFC03" w:rsidR="008D328B" w:rsidRPr="007365F4" w:rsidRDefault="00785FEE" w:rsidP="00EF6959">
            <w:pPr>
              <w:pStyle w:val="25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8D328B" w:rsidRPr="007365F4" w14:paraId="01129CD4" w14:textId="77777777" w:rsidTr="00EF6959">
        <w:tc>
          <w:tcPr>
            <w:tcW w:w="764" w:type="dxa"/>
          </w:tcPr>
          <w:p w14:paraId="7129350E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54E54469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7A7E4064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58792AC5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3B6ABDE1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09033350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5AD43DFB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1B5AAFAF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7365F4" w14:paraId="78972136" w14:textId="77777777" w:rsidTr="00EF6959">
        <w:trPr>
          <w:trHeight w:val="328"/>
        </w:trPr>
        <w:tc>
          <w:tcPr>
            <w:tcW w:w="764" w:type="dxa"/>
          </w:tcPr>
          <w:p w14:paraId="421712BC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0A36861A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68C33D2E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250EEE38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48D5B262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492943DA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4F1CCB66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1EB3F3A7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8D328B" w:rsidRPr="007365F4" w14:paraId="7EDD375B" w14:textId="77777777" w:rsidTr="00EF6959">
        <w:trPr>
          <w:trHeight w:val="328"/>
        </w:trPr>
        <w:tc>
          <w:tcPr>
            <w:tcW w:w="764" w:type="dxa"/>
          </w:tcPr>
          <w:p w14:paraId="58E202C3" w14:textId="77777777" w:rsidR="008D328B" w:rsidRPr="007365F4" w:rsidRDefault="008D328B" w:rsidP="00EF6959">
            <w:pPr>
              <w:pStyle w:val="25"/>
              <w:ind w:right="-108" w:firstLine="0"/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7190CD47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721" w:type="dxa"/>
          </w:tcPr>
          <w:p w14:paraId="5B1FFFD9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4" w:type="dxa"/>
          </w:tcPr>
          <w:p w14:paraId="75A706C3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8" w:type="dxa"/>
          </w:tcPr>
          <w:p w14:paraId="23BB6C5D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057" w:type="dxa"/>
          </w:tcPr>
          <w:p w14:paraId="6838F9A2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1562" w:type="dxa"/>
          </w:tcPr>
          <w:p w14:paraId="6CCDB17D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668" w:type="dxa"/>
          </w:tcPr>
          <w:p w14:paraId="2A1EE8FF" w14:textId="77777777" w:rsidR="008D328B" w:rsidRPr="007365F4" w:rsidRDefault="008D328B" w:rsidP="00EF6959">
            <w:pPr>
              <w:pStyle w:val="25"/>
              <w:ind w:firstLine="0"/>
              <w:jc w:val="center"/>
              <w:rPr>
                <w:sz w:val="22"/>
                <w:szCs w:val="24"/>
              </w:rPr>
            </w:pPr>
          </w:p>
        </w:tc>
      </w:tr>
    </w:tbl>
    <w:p w14:paraId="07A18B28" w14:textId="77777777" w:rsidR="008D328B" w:rsidRPr="007365F4" w:rsidRDefault="008D328B" w:rsidP="008D328B">
      <w:pPr>
        <w:pStyle w:val="60"/>
        <w:shd w:val="clear" w:color="auto" w:fill="auto"/>
        <w:tabs>
          <w:tab w:val="left" w:pos="1053"/>
        </w:tabs>
        <w:spacing w:before="0" w:after="86" w:line="235" w:lineRule="exact"/>
        <w:ind w:firstLine="760"/>
        <w:rPr>
          <w:lang w:val="uk-UA"/>
        </w:rPr>
      </w:pPr>
    </w:p>
    <w:p w14:paraId="5B6442FD" w14:textId="77777777" w:rsidR="008D328B" w:rsidRPr="007365F4" w:rsidRDefault="008D328B" w:rsidP="008D328B">
      <w:pPr>
        <w:tabs>
          <w:tab w:val="left" w:pos="1044"/>
        </w:tabs>
        <w:spacing w:line="278" w:lineRule="exact"/>
        <w:ind w:firstLine="760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>в)</w:t>
      </w:r>
      <w:r w:rsidRPr="007365F4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звітний рік, </w:t>
      </w:r>
      <w:r w:rsidRPr="007365F4">
        <w:rPr>
          <w:rStyle w:val="20"/>
          <w:rFonts w:eastAsia="Microsoft Sans Serif"/>
        </w:rPr>
        <w:t>відповідно до таблиці та побудувати діаграму</w:t>
      </w:r>
      <w:r w:rsidRPr="007365F4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2120"/>
        <w:gridCol w:w="2268"/>
      </w:tblGrid>
      <w:tr w:rsidR="008D328B" w:rsidRPr="007365F4" w14:paraId="799CF14D" w14:textId="77777777" w:rsidTr="00EF6959">
        <w:trPr>
          <w:trHeight w:hRule="exact" w:val="389"/>
        </w:trPr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ACC5D" w14:textId="77777777" w:rsidR="008D328B" w:rsidRPr="007365F4" w:rsidRDefault="008D328B" w:rsidP="008D328B">
            <w:pPr>
              <w:framePr w:w="10094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Категорії</w:t>
            </w:r>
            <w:r w:rsidRPr="007365F4">
              <w:rPr>
                <w:rFonts w:ascii="Times New Roman" w:hAnsi="Times New Roman" w:cs="Times New Roman"/>
              </w:rPr>
              <w:t xml:space="preserve"> </w:t>
            </w:r>
            <w:r w:rsidRPr="007365F4">
              <w:rPr>
                <w:rStyle w:val="21"/>
                <w:rFonts w:eastAsia="Microsoft Sans Serif"/>
              </w:rPr>
              <w:t>робіт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EC735" w14:textId="336FA5D1" w:rsidR="008D328B" w:rsidRPr="007365F4" w:rsidRDefault="008D328B" w:rsidP="008D328B">
            <w:pPr>
              <w:framePr w:w="1009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20</w:t>
            </w:r>
            <w:r w:rsidR="00785FEE">
              <w:rPr>
                <w:rStyle w:val="21"/>
                <w:rFonts w:eastAsia="Microsoft Sans Serif"/>
              </w:rPr>
              <w:t>22</w:t>
            </w:r>
          </w:p>
        </w:tc>
      </w:tr>
      <w:tr w:rsidR="008D328B" w:rsidRPr="007365F4" w14:paraId="137D0671" w14:textId="77777777" w:rsidTr="00EF6959">
        <w:trPr>
          <w:trHeight w:hRule="exact" w:val="470"/>
        </w:trPr>
        <w:tc>
          <w:tcPr>
            <w:tcW w:w="51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207E4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5857A" w14:textId="77777777" w:rsidR="008D328B" w:rsidRPr="007365F4" w:rsidRDefault="008D328B" w:rsidP="00EF6959">
            <w:pPr>
              <w:framePr w:w="10094" w:wrap="notBeside" w:vAnchor="text" w:hAnchor="text" w:xAlign="center" w:y="1"/>
              <w:spacing w:line="20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5801" w14:textId="03858E99" w:rsidR="008D328B" w:rsidRPr="007365F4" w:rsidRDefault="008D328B" w:rsidP="00EF6959">
            <w:pPr>
              <w:framePr w:w="10094" w:wrap="notBeside" w:vAnchor="text" w:hAnchor="text" w:xAlign="center" w:y="1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0pt0"/>
                <w:rFonts w:eastAsia="Microsoft Sans Serif"/>
              </w:rPr>
              <w:t>тис.</w:t>
            </w:r>
            <w:r w:rsidR="00BC4627" w:rsidRPr="007365F4">
              <w:t xml:space="preserve"> </w:t>
            </w:r>
            <w:r w:rsidRPr="007365F4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8D328B" w:rsidRPr="007365F4" w14:paraId="3D17B569" w14:textId="77777777" w:rsidTr="00EF6959">
        <w:trPr>
          <w:trHeight w:hRule="exact" w:val="40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DBFE" w14:textId="77777777" w:rsidR="008D328B" w:rsidRPr="007365F4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Фундаментальні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068ED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3B24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7365F4" w14:paraId="5956F974" w14:textId="77777777" w:rsidTr="00EF6959">
        <w:trPr>
          <w:trHeight w:hRule="exact" w:val="403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7551C" w14:textId="77777777" w:rsidR="008D328B" w:rsidRPr="007365F4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Прикладні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8F674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8D78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7365F4" w14:paraId="44AD10DF" w14:textId="77777777" w:rsidTr="00EF6959">
        <w:trPr>
          <w:trHeight w:hRule="exact" w:val="41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CAE34" w14:textId="77777777" w:rsidR="008D328B" w:rsidRPr="007365F4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Госпдоговірні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403A5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8312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7365F4" w14:paraId="2A5A6BD3" w14:textId="77777777" w:rsidTr="00EF6959">
        <w:trPr>
          <w:trHeight w:hRule="exact" w:val="418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D11DB" w14:textId="77777777" w:rsidR="008D328B" w:rsidRPr="007365F4" w:rsidRDefault="008D328B" w:rsidP="008D328B">
            <w:pPr>
              <w:framePr w:w="10094" w:wrap="notBeside" w:vAnchor="text" w:hAnchor="text" w:xAlign="center" w:y="1"/>
              <w:spacing w:line="240" w:lineRule="exact"/>
              <w:rPr>
                <w:rStyle w:val="21"/>
                <w:rFonts w:eastAsia="Microsoft Sans Serif"/>
              </w:rPr>
            </w:pPr>
            <w:r w:rsidRPr="007365F4">
              <w:rPr>
                <w:rStyle w:val="21"/>
                <w:rFonts w:eastAsia="Microsoft Sans Serif"/>
              </w:rPr>
              <w:t>Гранти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2C609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45269" w14:textId="77777777" w:rsidR="008D328B" w:rsidRPr="007365F4" w:rsidRDefault="008D328B" w:rsidP="008D328B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9E743DC" w14:textId="77777777" w:rsidR="008D328B" w:rsidRPr="007365F4" w:rsidRDefault="008D328B" w:rsidP="008D328B">
      <w:pPr>
        <w:pStyle w:val="a4"/>
        <w:framePr w:w="10094" w:wrap="notBeside" w:vAnchor="text" w:hAnchor="text" w:xAlign="center" w:y="1"/>
        <w:shd w:val="clear" w:color="auto" w:fill="auto"/>
        <w:ind w:firstLine="0"/>
        <w:rPr>
          <w:lang w:val="uk-UA"/>
        </w:rPr>
      </w:pPr>
    </w:p>
    <w:p w14:paraId="68233054" w14:textId="77777777" w:rsidR="008D328B" w:rsidRPr="007365F4" w:rsidRDefault="008D328B" w:rsidP="008D328B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901E574" w14:textId="77777777" w:rsidR="008D328B" w:rsidRPr="007365F4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48CC4BF0" w14:textId="77777777" w:rsidR="008D328B" w:rsidRPr="007365F4" w:rsidRDefault="008D328B" w:rsidP="008D328B">
      <w:pPr>
        <w:pStyle w:val="52"/>
        <w:numPr>
          <w:ilvl w:val="0"/>
          <w:numId w:val="1"/>
        </w:numPr>
        <w:shd w:val="clear" w:color="auto" w:fill="auto"/>
        <w:tabs>
          <w:tab w:val="left" w:pos="1073"/>
        </w:tabs>
        <w:spacing w:before="60" w:after="139" w:line="278" w:lineRule="exact"/>
        <w:ind w:firstLine="760"/>
        <w:jc w:val="both"/>
        <w:rPr>
          <w:sz w:val="24"/>
          <w:szCs w:val="24"/>
          <w:lang w:val="uk-UA"/>
        </w:rPr>
      </w:pPr>
      <w:r w:rsidRPr="007365F4">
        <w:rPr>
          <w:sz w:val="24"/>
          <w:szCs w:val="24"/>
          <w:lang w:val="uk-UA"/>
        </w:rPr>
        <w:t xml:space="preserve">Результати наукової та науково-технічної діяльності за науковими напрямами, перелік яких додається </w:t>
      </w:r>
      <w:r w:rsidRPr="007365F4">
        <w:rPr>
          <w:rStyle w:val="510pt"/>
        </w:rPr>
        <w:t>(додаток до інформації про наукову та науково-технічну діяльність ):</w:t>
      </w:r>
    </w:p>
    <w:p w14:paraId="5FBA4B15" w14:textId="6BC54FED" w:rsidR="00666E28" w:rsidRPr="007365F4" w:rsidRDefault="008D328B" w:rsidP="008F4B21">
      <w:pPr>
        <w:tabs>
          <w:tab w:val="left" w:pos="1053"/>
        </w:tabs>
        <w:spacing w:line="254" w:lineRule="exact"/>
        <w:ind w:firstLine="760"/>
        <w:jc w:val="both"/>
        <w:rPr>
          <w:rFonts w:ascii="Times New Roman" w:hAnsi="Times New Roman" w:cs="Times New Roman"/>
          <w:i/>
          <w:iCs/>
        </w:rPr>
      </w:pPr>
      <w:r w:rsidRPr="007365F4">
        <w:rPr>
          <w:rFonts w:ascii="Times New Roman" w:hAnsi="Times New Roman" w:cs="Times New Roman"/>
        </w:rPr>
        <w:t>а)</w:t>
      </w:r>
      <w:r w:rsidRPr="007365F4">
        <w:rPr>
          <w:rFonts w:ascii="Times New Roman" w:hAnsi="Times New Roman" w:cs="Times New Roman"/>
        </w:rPr>
        <w:tab/>
        <w:t xml:space="preserve">важливі результати </w:t>
      </w:r>
      <w:r w:rsidRPr="007365F4">
        <w:rPr>
          <w:rStyle w:val="20"/>
          <w:rFonts w:eastAsia="Microsoft Sans Serif"/>
        </w:rPr>
        <w:t xml:space="preserve">за усіма закінченими </w:t>
      </w:r>
      <w:r w:rsidR="00666E28" w:rsidRPr="007365F4">
        <w:rPr>
          <w:rFonts w:ascii="Times New Roman" w:hAnsi="Times New Roman" w:cs="Times New Roman"/>
        </w:rPr>
        <w:t>у 202</w:t>
      </w:r>
      <w:r w:rsidR="00785FEE">
        <w:rPr>
          <w:rFonts w:ascii="Times New Roman" w:hAnsi="Times New Roman" w:cs="Times New Roman"/>
        </w:rPr>
        <w:t>2</w:t>
      </w:r>
      <w:r w:rsidRPr="007365F4">
        <w:rPr>
          <w:rFonts w:ascii="Times New Roman" w:hAnsi="Times New Roman" w:cs="Times New Roman"/>
        </w:rPr>
        <w:t xml:space="preserve"> році дослідженнями і розробками, які виконувались за рахунок коштів державного бюджету (якщо таких не виконувалось, то зазначити наукові результати фундаментальних науково-дослідних робіт, які виконувались за кошти з інших джерел) (</w:t>
      </w:r>
      <w:r w:rsidRPr="007365F4">
        <w:rPr>
          <w:rStyle w:val="210pt"/>
          <w:rFonts w:eastAsia="Microsoft Sans Serif"/>
          <w:sz w:val="24"/>
          <w:szCs w:val="24"/>
        </w:rPr>
        <w:t xml:space="preserve">зазначити назву роботи, наукового керівника, </w:t>
      </w:r>
      <w:r w:rsidRPr="007365F4">
        <w:rPr>
          <w:rStyle w:val="210pt"/>
          <w:rFonts w:eastAsia="Microsoft Sans Serif"/>
          <w:sz w:val="24"/>
          <w:szCs w:val="24"/>
        </w:rPr>
        <w:lastRenderedPageBreak/>
        <w:t>фактичний обсяг фінансування за повний період, зокрема на 2019 рік; коротко описати одержаний науковий результат, його новизну, науковий рівень, значимість та практичне застосування);</w:t>
      </w:r>
    </w:p>
    <w:p w14:paraId="08DF42E4" w14:textId="77777777" w:rsidR="008D328B" w:rsidRPr="007365F4" w:rsidRDefault="008D328B" w:rsidP="008D328B">
      <w:pPr>
        <w:pStyle w:val="60"/>
        <w:shd w:val="clear" w:color="auto" w:fill="auto"/>
        <w:tabs>
          <w:tab w:val="left" w:pos="1058"/>
        </w:tabs>
        <w:spacing w:before="0" w:after="0" w:line="254" w:lineRule="exact"/>
        <w:ind w:firstLine="760"/>
        <w:rPr>
          <w:sz w:val="24"/>
          <w:szCs w:val="24"/>
          <w:lang w:val="uk-UA"/>
        </w:rPr>
      </w:pPr>
      <w:r w:rsidRPr="007365F4">
        <w:rPr>
          <w:rStyle w:val="612pt0"/>
        </w:rPr>
        <w:t>б)</w:t>
      </w:r>
      <w:r w:rsidRPr="007365F4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7365F4">
        <w:rPr>
          <w:sz w:val="24"/>
          <w:szCs w:val="24"/>
          <w:lang w:val="uk-UA"/>
        </w:rPr>
        <w:t>(зазначити назву роботи, наукового керівника, обсяг фінансування з</w:t>
      </w:r>
      <w:r w:rsidR="00666E28" w:rsidRPr="007365F4">
        <w:rPr>
          <w:sz w:val="24"/>
          <w:szCs w:val="24"/>
          <w:lang w:val="uk-UA"/>
        </w:rPr>
        <w:t>а повний період, зокрема на 2020</w:t>
      </w:r>
      <w:r w:rsidRPr="007365F4">
        <w:rPr>
          <w:sz w:val="24"/>
          <w:szCs w:val="24"/>
          <w:lang w:val="uk-UA"/>
        </w:rPr>
        <w:t xml:space="preserve"> рік; коротко описати одержаний науковий результат, його новизну, науковий рівень, значимість та практичне застосування).</w:t>
      </w:r>
    </w:p>
    <w:p w14:paraId="4CC854F8" w14:textId="77777777" w:rsidR="004F732F" w:rsidRPr="007365F4" w:rsidRDefault="004F732F" w:rsidP="008F4B21">
      <w:pPr>
        <w:tabs>
          <w:tab w:val="left" w:pos="1058"/>
        </w:tabs>
        <w:spacing w:line="254" w:lineRule="exact"/>
        <w:jc w:val="both"/>
        <w:rPr>
          <w:rFonts w:ascii="Times New Roman" w:hAnsi="Times New Roman" w:cs="Times New Roman"/>
          <w:b/>
          <w:i/>
        </w:rPr>
      </w:pPr>
    </w:p>
    <w:p w14:paraId="402E43D2" w14:textId="41CB461D" w:rsidR="004F732F" w:rsidRPr="007365F4" w:rsidRDefault="004F732F" w:rsidP="008F4B21">
      <w:pPr>
        <w:pStyle w:val="60"/>
        <w:shd w:val="clear" w:color="auto" w:fill="auto"/>
        <w:tabs>
          <w:tab w:val="left" w:pos="1058"/>
        </w:tabs>
        <w:spacing w:before="0" w:after="0" w:line="254" w:lineRule="exact"/>
        <w:ind w:firstLine="760"/>
        <w:jc w:val="center"/>
        <w:rPr>
          <w:b/>
          <w:i w:val="0"/>
          <w:sz w:val="24"/>
          <w:szCs w:val="24"/>
          <w:u w:val="single"/>
          <w:lang w:val="uk-UA"/>
        </w:rPr>
      </w:pPr>
      <w:r w:rsidRPr="007365F4">
        <w:rPr>
          <w:b/>
          <w:i w:val="0"/>
          <w:sz w:val="24"/>
          <w:szCs w:val="24"/>
          <w:u w:val="single"/>
          <w:lang w:val="uk-UA"/>
        </w:rPr>
        <w:t>ГРАНТИ</w:t>
      </w:r>
    </w:p>
    <w:p w14:paraId="49ECB39E" w14:textId="65866512" w:rsidR="008D328B" w:rsidRPr="007365F4" w:rsidRDefault="007C7194" w:rsidP="008D328B">
      <w:pPr>
        <w:pStyle w:val="52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78" w:lineRule="exact"/>
        <w:ind w:firstLine="760"/>
        <w:jc w:val="both"/>
        <w:rPr>
          <w:rStyle w:val="510pt"/>
          <w:b/>
          <w:bCs/>
          <w:i w:val="0"/>
          <w:iCs w:val="0"/>
          <w:color w:val="auto"/>
          <w:lang w:eastAsia="en-US" w:bidi="ar-SA"/>
        </w:rPr>
      </w:pPr>
      <w:r w:rsidRPr="007365F4">
        <w:rPr>
          <w:sz w:val="24"/>
          <w:szCs w:val="24"/>
          <w:lang w:val="uk-UA"/>
        </w:rPr>
        <w:t>Розробки, які впроваджено у 202</w:t>
      </w:r>
      <w:r w:rsidR="00785FEE">
        <w:rPr>
          <w:sz w:val="24"/>
          <w:szCs w:val="24"/>
          <w:lang w:val="uk-UA"/>
        </w:rPr>
        <w:t>2</w:t>
      </w:r>
      <w:r w:rsidR="008D328B" w:rsidRPr="007365F4">
        <w:rPr>
          <w:sz w:val="24"/>
          <w:szCs w:val="24"/>
          <w:lang w:val="uk-UA"/>
        </w:rPr>
        <w:t xml:space="preserve"> році за межами закладу вищої освіти </w:t>
      </w:r>
      <w:r w:rsidR="008D328B" w:rsidRPr="007365F4">
        <w:rPr>
          <w:rStyle w:val="510pt"/>
        </w:rPr>
        <w:t>(відповідно до таблиці, тільки ті на які є акти впровадження або договори):</w:t>
      </w:r>
    </w:p>
    <w:p w14:paraId="18B3968F" w14:textId="77777777" w:rsidR="008D328B" w:rsidRPr="007365F4" w:rsidRDefault="008D328B" w:rsidP="008D328B">
      <w:pPr>
        <w:pStyle w:val="52"/>
        <w:shd w:val="clear" w:color="auto" w:fill="auto"/>
        <w:tabs>
          <w:tab w:val="left" w:pos="1178"/>
        </w:tabs>
        <w:spacing w:before="0" w:after="0" w:line="278" w:lineRule="exact"/>
        <w:ind w:left="760" w:firstLine="0"/>
        <w:jc w:val="both"/>
        <w:rPr>
          <w:lang w:val="uk-UA"/>
        </w:rPr>
      </w:pPr>
    </w:p>
    <w:tbl>
      <w:tblPr>
        <w:tblOverlap w:val="never"/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17"/>
        <w:gridCol w:w="2126"/>
        <w:gridCol w:w="1987"/>
        <w:gridCol w:w="1680"/>
        <w:gridCol w:w="2304"/>
      </w:tblGrid>
      <w:tr w:rsidR="008D328B" w:rsidRPr="007365F4" w14:paraId="3C27F614" w14:textId="77777777" w:rsidTr="00EF695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9D7A" w14:textId="77777777" w:rsidR="008D328B" w:rsidRPr="007365F4" w:rsidRDefault="008D328B" w:rsidP="00EF6959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D2DA1" w14:textId="77777777" w:rsidR="008D328B" w:rsidRPr="007365F4" w:rsidRDefault="008D328B" w:rsidP="00EF6959">
            <w:pPr>
              <w:framePr w:w="10075" w:wrap="notBeside" w:vAnchor="text" w:hAnchor="text" w:xAlign="center" w:y="1"/>
              <w:spacing w:line="240" w:lineRule="exact"/>
              <w:ind w:right="34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Назва 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C714D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Важливі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35B89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Місце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51F7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Дата акту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4373D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Практичні</w:t>
            </w:r>
          </w:p>
        </w:tc>
      </w:tr>
      <w:tr w:rsidR="008D328B" w:rsidRPr="007365F4" w14:paraId="494B1356" w14:textId="77777777" w:rsidTr="00EF6959">
        <w:trPr>
          <w:trHeight w:hRule="exact" w:val="55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4182BB7" w14:textId="77777777" w:rsidR="008D328B" w:rsidRPr="007365F4" w:rsidRDefault="008D328B" w:rsidP="00EF6959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1EC24" w14:textId="77777777" w:rsidR="008D328B" w:rsidRPr="007365F4" w:rsidRDefault="008D328B" w:rsidP="00EF6959">
            <w:pPr>
              <w:framePr w:w="10075" w:wrap="notBeside" w:vAnchor="text" w:hAnchor="text" w:xAlign="center" w:y="1"/>
              <w:spacing w:after="60"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автори</w:t>
            </w:r>
          </w:p>
          <w:p w14:paraId="77DCE0B0" w14:textId="77777777" w:rsidR="008D328B" w:rsidRPr="007365F4" w:rsidRDefault="008D328B" w:rsidP="00EF6959">
            <w:pPr>
              <w:framePr w:w="10075" w:wrap="notBeside" w:vAnchor="text" w:hAnchor="text" w:xAlign="center" w:y="1"/>
              <w:spacing w:before="60" w:line="240" w:lineRule="exact"/>
              <w:ind w:right="34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розробки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FA4C84E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показники, які характеризують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1FA548A8" w14:textId="77777777" w:rsidR="008D328B" w:rsidRPr="007365F4" w:rsidRDefault="008D328B" w:rsidP="008D328B">
            <w:pPr>
              <w:framePr w:w="1007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впровадження</w:t>
            </w:r>
          </w:p>
          <w:p w14:paraId="22E1134C" w14:textId="77777777" w:rsidR="008D328B" w:rsidRPr="007365F4" w:rsidRDefault="008D328B" w:rsidP="008D328B">
            <w:pPr>
              <w:framePr w:w="10075" w:wrap="notBeside" w:vAnchor="text" w:hAnchor="text" w:xAlign="center" w:y="1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(назва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2FAE2247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впровадження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5C533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результати, які отримано</w:t>
            </w:r>
          </w:p>
        </w:tc>
      </w:tr>
      <w:tr w:rsidR="008D328B" w:rsidRPr="007365F4" w14:paraId="26C12932" w14:textId="77777777" w:rsidTr="00EF6959">
        <w:trPr>
          <w:trHeight w:hRule="exact" w:val="547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6031B3F7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6DD1EFE2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9EC932F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рівень отриманого наукового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73D74312" w14:textId="77777777" w:rsidR="008D328B" w:rsidRPr="007365F4" w:rsidRDefault="008D328B" w:rsidP="008D328B">
            <w:pPr>
              <w:framePr w:w="1007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організації,</w:t>
            </w:r>
          </w:p>
          <w:p w14:paraId="2434F0F1" w14:textId="77777777" w:rsidR="008D328B" w:rsidRPr="007365F4" w:rsidRDefault="008D328B" w:rsidP="008D328B">
            <w:pPr>
              <w:framePr w:w="10075" w:wrap="notBeside" w:vAnchor="text" w:hAnchor="text" w:xAlign="center" w:y="1"/>
              <w:spacing w:before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відомча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1E0C1A81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8F3E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закладом вищої освіти /науковою</w:t>
            </w:r>
          </w:p>
        </w:tc>
      </w:tr>
      <w:tr w:rsidR="008D328B" w:rsidRPr="007365F4" w14:paraId="7A0F8EBB" w14:textId="77777777" w:rsidTr="00EF6959">
        <w:trPr>
          <w:trHeight w:hRule="exact" w:val="27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5B563DAD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1688FFE0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0CCE8AD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результату;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70070671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належність,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588F15D6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58518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ind w:firstLine="26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установою від</w:t>
            </w:r>
          </w:p>
        </w:tc>
      </w:tr>
      <w:tr w:rsidR="008D328B" w:rsidRPr="007365F4" w14:paraId="7B5524FE" w14:textId="77777777" w:rsidTr="00EF6959">
        <w:trPr>
          <w:trHeight w:hRule="exact" w:val="1608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1E391CC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FFFFFF"/>
          </w:tcPr>
          <w:p w14:paraId="525D0E4F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6FAC650" w14:textId="77777777" w:rsidR="008D328B" w:rsidRPr="007365F4" w:rsidRDefault="008D328B" w:rsidP="008D328B">
            <w:pPr>
              <w:framePr w:w="1007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14:paraId="6D96CE31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адреса)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4D71138E" w14:textId="77777777" w:rsidR="008D328B" w:rsidRPr="007365F4" w:rsidRDefault="008D328B" w:rsidP="008D328B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FBD7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30" w:lineRule="exact"/>
              <w:ind w:firstLine="260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 xml:space="preserve">впровадження </w:t>
            </w:r>
            <w:r w:rsidRPr="007365F4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8D328B" w:rsidRPr="007365F4" w14:paraId="5ACEE7BC" w14:textId="77777777" w:rsidTr="00EF6959">
        <w:trPr>
          <w:trHeight w:hRule="exact"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7925D4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ACEBBE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C9490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C4F86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3A138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CBD81" w14:textId="77777777" w:rsidR="008D328B" w:rsidRPr="007365F4" w:rsidRDefault="008D328B" w:rsidP="008D328B">
            <w:pPr>
              <w:framePr w:w="1007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6</w:t>
            </w:r>
          </w:p>
        </w:tc>
      </w:tr>
    </w:tbl>
    <w:p w14:paraId="4E9D0A63" w14:textId="77777777" w:rsidR="008D328B" w:rsidRPr="007365F4" w:rsidRDefault="008D328B" w:rsidP="008D328B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9A451CD" w14:textId="77777777" w:rsidR="008D328B" w:rsidRPr="007365F4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2FE31D82" w14:textId="77777777" w:rsidR="008D328B" w:rsidRPr="007365F4" w:rsidRDefault="008D328B" w:rsidP="008D328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  <w:lang w:val="uk-UA"/>
        </w:rPr>
      </w:pPr>
      <w:bookmarkStart w:id="1" w:name="bookmark3"/>
    </w:p>
    <w:p w14:paraId="36EFDDC4" w14:textId="0BCCFF50" w:rsidR="008D328B" w:rsidRPr="007365F4" w:rsidRDefault="008D328B" w:rsidP="008D3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  <w:r w:rsidRPr="007365F4">
        <w:rPr>
          <w:sz w:val="24"/>
          <w:szCs w:val="24"/>
          <w:lang w:val="uk-UA"/>
        </w:rPr>
        <w:t>Список наукових праць, проіндексованих, опублікованих та прийнятих редакцією до друку у 20</w:t>
      </w:r>
      <w:r w:rsidR="00785FEE">
        <w:rPr>
          <w:sz w:val="24"/>
          <w:szCs w:val="24"/>
          <w:lang w:val="uk-UA"/>
        </w:rPr>
        <w:t>22</w:t>
      </w:r>
      <w:r w:rsidRPr="007365F4">
        <w:rPr>
          <w:sz w:val="24"/>
          <w:szCs w:val="24"/>
          <w:lang w:val="uk-UA"/>
        </w:rPr>
        <w:t xml:space="preserve"> році у зарубіжних виданнях, </w:t>
      </w:r>
      <w:r w:rsidRPr="007365F4">
        <w:rPr>
          <w:rStyle w:val="410pt"/>
          <w:sz w:val="24"/>
          <w:szCs w:val="24"/>
        </w:rPr>
        <w:t>які мають імпакт-фактор,</w:t>
      </w:r>
      <w:r w:rsidRPr="007365F4">
        <w:rPr>
          <w:sz w:val="24"/>
          <w:szCs w:val="24"/>
          <w:lang w:val="uk-UA"/>
        </w:rPr>
        <w:t xml:space="preserve"> за формою </w:t>
      </w:r>
      <w:r w:rsidRPr="007365F4">
        <w:rPr>
          <w:rStyle w:val="410pt"/>
          <w:sz w:val="24"/>
          <w:szCs w:val="24"/>
        </w:rPr>
        <w:t xml:space="preserve">(окремо </w:t>
      </w:r>
      <w:r w:rsidRPr="007365F4">
        <w:rPr>
          <w:rStyle w:val="410pt"/>
          <w:sz w:val="24"/>
          <w:szCs w:val="24"/>
          <w:lang w:bidi="en-US"/>
        </w:rPr>
        <w:t>Scopus, Web of Science):</w:t>
      </w:r>
      <w:bookmarkEnd w:id="1"/>
    </w:p>
    <w:p w14:paraId="2B1B845E" w14:textId="77777777" w:rsidR="008D328B" w:rsidRPr="007365F4" w:rsidRDefault="008D328B" w:rsidP="008D328B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lang w:eastAsia="en-US" w:bidi="ar-SA"/>
        </w:rPr>
      </w:pPr>
    </w:p>
    <w:p w14:paraId="59B1CDA8" w14:textId="7777777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>4. Видавнича діяльність:</w:t>
      </w:r>
    </w:p>
    <w:p w14:paraId="152B9920" w14:textId="7777777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>4.1. Праці, що опубліковані (бібліографічний опис згідно з державним стандартом):</w:t>
      </w:r>
    </w:p>
    <w:p w14:paraId="449E141A" w14:textId="7777777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 xml:space="preserve">– </w:t>
      </w:r>
      <w:r w:rsidRPr="007365F4">
        <w:rPr>
          <w:rFonts w:ascii="Times New Roman" w:hAnsi="Times New Roman" w:cs="Times New Roman"/>
          <w:b/>
        </w:rPr>
        <w:t xml:space="preserve">Монографії </w:t>
      </w:r>
      <w:r w:rsidRPr="007365F4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14:paraId="0136482A" w14:textId="0C3C9884" w:rsidR="008F4B21" w:rsidRPr="00FA41D8" w:rsidRDefault="008D328B" w:rsidP="00FA41D8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7365F4">
        <w:rPr>
          <w:lang w:val="uk-UA"/>
        </w:rPr>
        <w:t>в Україні;</w:t>
      </w:r>
    </w:p>
    <w:p w14:paraId="250029AC" w14:textId="31DE5E2B" w:rsidR="008D328B" w:rsidRDefault="008D328B" w:rsidP="008F4B21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7365F4">
        <w:rPr>
          <w:lang w:val="uk-UA"/>
        </w:rPr>
        <w:t>за кордоном.</w:t>
      </w:r>
    </w:p>
    <w:p w14:paraId="3ACF6D91" w14:textId="77777777" w:rsidR="004575D6" w:rsidRPr="004575D6" w:rsidRDefault="004575D6" w:rsidP="004575D6">
      <w:pPr>
        <w:jc w:val="both"/>
      </w:pPr>
    </w:p>
    <w:p w14:paraId="51B930A1" w14:textId="34DEC8DD" w:rsidR="008D328B" w:rsidRPr="007365F4" w:rsidRDefault="008D328B" w:rsidP="008F4B21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 xml:space="preserve">– </w:t>
      </w:r>
      <w:r w:rsidRPr="007365F4">
        <w:rPr>
          <w:rFonts w:ascii="Times New Roman" w:hAnsi="Times New Roman" w:cs="Times New Roman"/>
          <w:b/>
        </w:rPr>
        <w:t>Підручники</w:t>
      </w:r>
      <w:r w:rsidRPr="007365F4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14:paraId="488B6BD3" w14:textId="5AE297C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 xml:space="preserve">– </w:t>
      </w:r>
      <w:r w:rsidRPr="007365F4">
        <w:rPr>
          <w:rFonts w:ascii="Times New Roman" w:hAnsi="Times New Roman" w:cs="Times New Roman"/>
          <w:b/>
        </w:rPr>
        <w:t>Навчальні посібники</w:t>
      </w:r>
      <w:r w:rsidRPr="007365F4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протоколу).</w:t>
      </w:r>
    </w:p>
    <w:p w14:paraId="2DCCA987" w14:textId="77777777" w:rsidR="008D328B" w:rsidRPr="007365F4" w:rsidRDefault="008D328B" w:rsidP="00FA41D8">
      <w:pPr>
        <w:jc w:val="both"/>
      </w:pPr>
    </w:p>
    <w:p w14:paraId="1F90673A" w14:textId="7777777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 xml:space="preserve">– </w:t>
      </w:r>
      <w:r w:rsidRPr="007365F4">
        <w:rPr>
          <w:rFonts w:ascii="Times New Roman" w:hAnsi="Times New Roman" w:cs="Times New Roman"/>
          <w:b/>
        </w:rPr>
        <w:t>Статті:</w:t>
      </w:r>
    </w:p>
    <w:p w14:paraId="5F611A8B" w14:textId="010F2FFB" w:rsidR="008D328B" w:rsidRDefault="008D328B" w:rsidP="008F4B21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7365F4">
        <w:rPr>
          <w:lang w:val="uk-UA"/>
        </w:rPr>
        <w:t>проіндексовані у міжнародних наукометричних базах даних Scopus та Web of Science;</w:t>
      </w:r>
    </w:p>
    <w:p w14:paraId="3EB0526D" w14:textId="77777777" w:rsidR="004575D6" w:rsidRPr="007365F4" w:rsidRDefault="004575D6" w:rsidP="004575D6">
      <w:pPr>
        <w:pStyle w:val="a5"/>
        <w:ind w:left="1287"/>
        <w:jc w:val="both"/>
        <w:rPr>
          <w:lang w:val="uk-UA"/>
        </w:rPr>
      </w:pPr>
    </w:p>
    <w:p w14:paraId="7AB8C083" w14:textId="70C0DCAA" w:rsidR="004575D6" w:rsidRPr="00E02215" w:rsidRDefault="004575D6" w:rsidP="004575D6">
      <w:pPr>
        <w:jc w:val="both"/>
        <w:rPr>
          <w:rFonts w:ascii="Times New Roman" w:hAnsi="Times New Roman" w:cs="Times New Roman"/>
          <w:color w:val="auto"/>
        </w:rPr>
      </w:pPr>
      <w:r w:rsidRPr="00E02215">
        <w:rPr>
          <w:rFonts w:ascii="Times New Roman" w:hAnsi="Times New Roman" w:cs="Times New Roman"/>
          <w:color w:val="auto"/>
        </w:rPr>
        <w:t xml:space="preserve">Ostapenko E., Kovalenko A., Miziuk V. et al. Traditional pedagogical approaches in the context of higher education digitalization. AD ALTA: Journal of interdisciplinary research. 2022. Vol. 12, Issue 2, Special issue XXVIII. P. 44‒47. </w:t>
      </w:r>
    </w:p>
    <w:p w14:paraId="2B442A87" w14:textId="56B40981" w:rsidR="008D328B" w:rsidRPr="00E02215" w:rsidRDefault="00000000" w:rsidP="004575D6">
      <w:pPr>
        <w:jc w:val="both"/>
        <w:rPr>
          <w:rFonts w:ascii="Times New Roman" w:hAnsi="Times New Roman" w:cs="Times New Roman"/>
          <w:color w:val="auto"/>
        </w:rPr>
      </w:pPr>
      <w:hyperlink r:id="rId5" w:history="1">
        <w:r w:rsidR="004575D6" w:rsidRPr="00E02215">
          <w:rPr>
            <w:rStyle w:val="a8"/>
            <w:rFonts w:ascii="Times New Roman" w:hAnsi="Times New Roman" w:cs="Times New Roman"/>
            <w:color w:val="auto"/>
          </w:rPr>
          <w:t>http://www.magnanimitas.cz/ADALTA/120228/papers/A_08.pdf</w:t>
        </w:r>
      </w:hyperlink>
      <w:r w:rsidR="004575D6" w:rsidRPr="00E02215">
        <w:rPr>
          <w:rFonts w:ascii="Times New Roman" w:hAnsi="Times New Roman" w:cs="Times New Roman"/>
          <w:color w:val="auto"/>
        </w:rPr>
        <w:t xml:space="preserve"> </w:t>
      </w:r>
    </w:p>
    <w:p w14:paraId="4A88F54B" w14:textId="77777777" w:rsidR="004575D6" w:rsidRPr="007365F4" w:rsidRDefault="004575D6" w:rsidP="004575D6"/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37"/>
        <w:gridCol w:w="2268"/>
        <w:gridCol w:w="2141"/>
        <w:gridCol w:w="2268"/>
      </w:tblGrid>
      <w:tr w:rsidR="008D328B" w:rsidRPr="007365F4" w14:paraId="4965F67C" w14:textId="77777777" w:rsidTr="008F4B21">
        <w:trPr>
          <w:trHeight w:hRule="exact" w:val="2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05A53" w14:textId="77777777" w:rsidR="008D328B" w:rsidRPr="007365F4" w:rsidRDefault="008D328B" w:rsidP="008D328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№</w:t>
            </w:r>
          </w:p>
          <w:p w14:paraId="013627D4" w14:textId="77777777" w:rsidR="008D328B" w:rsidRPr="007365F4" w:rsidRDefault="008D328B" w:rsidP="008D328B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A2A54B" w14:textId="77777777" w:rsidR="008D328B" w:rsidRPr="007365F4" w:rsidRDefault="008D328B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Автори</w:t>
            </w:r>
          </w:p>
          <w:p w14:paraId="1BABE758" w14:textId="77777777" w:rsidR="008D328B" w:rsidRPr="007365F4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D6E9AF" w14:textId="77777777" w:rsidR="008D328B" w:rsidRPr="007365F4" w:rsidRDefault="008D328B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Назва роботи</w:t>
            </w:r>
          </w:p>
          <w:p w14:paraId="4BCF9E13" w14:textId="77777777" w:rsidR="008D328B" w:rsidRPr="007365F4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i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029A2" w14:textId="77777777" w:rsidR="008D328B" w:rsidRPr="007365F4" w:rsidRDefault="008D328B" w:rsidP="008D328B">
            <w:pPr>
              <w:spacing w:line="28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3591" w14:textId="77777777" w:rsidR="008D328B" w:rsidRPr="007365F4" w:rsidRDefault="008D328B" w:rsidP="008D328B">
            <w:pPr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r w:rsidRPr="007365F4">
              <w:rPr>
                <w:rFonts w:ascii="Times New Roman" w:hAnsi="Times New Roman" w:cs="Times New Roman"/>
                <w:b/>
                <w:sz w:val="20"/>
                <w:szCs w:val="20"/>
              </w:rPr>
              <w:t>Scopus, Web of Science</w:t>
            </w:r>
            <w:r w:rsidRPr="007365F4">
              <w:rPr>
                <w:rStyle w:val="21"/>
                <w:rFonts w:eastAsia="Microsoft Sans Serif"/>
                <w:sz w:val="20"/>
                <w:szCs w:val="20"/>
              </w:rPr>
              <w:t>) і квартель випуску (Q1, Q2, Q3, Q4)</w:t>
            </w:r>
          </w:p>
        </w:tc>
      </w:tr>
      <w:tr w:rsidR="008D328B" w:rsidRPr="007365F4" w14:paraId="05E4A902" w14:textId="77777777" w:rsidTr="008F4B21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ADC1CB" w14:textId="77777777" w:rsidR="008D328B" w:rsidRPr="007365F4" w:rsidRDefault="008D328B" w:rsidP="008D328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F08548" w14:textId="77777777" w:rsidR="008D328B" w:rsidRPr="007365F4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5CA4A" w14:textId="77777777" w:rsidR="008D328B" w:rsidRPr="007365F4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E3606" w14:textId="77777777" w:rsidR="008D328B" w:rsidRPr="007365F4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B6669" w14:textId="77777777" w:rsidR="008D328B" w:rsidRPr="007365F4" w:rsidRDefault="008D328B" w:rsidP="008D328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28B" w:rsidRPr="007365F4" w14:paraId="6366A6EC" w14:textId="77777777" w:rsidTr="008F4B21">
        <w:trPr>
          <w:trHeight w:hRule="exact" w:val="24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34638E" w14:textId="77777777" w:rsidR="008D328B" w:rsidRPr="007365F4" w:rsidRDefault="00601099" w:rsidP="008D328B">
            <w:pPr>
              <w:spacing w:line="240" w:lineRule="exact"/>
              <w:jc w:val="center"/>
              <w:rPr>
                <w:rStyle w:val="21"/>
                <w:rFonts w:eastAsia="Microsoft Sans Serif"/>
                <w:sz w:val="20"/>
                <w:szCs w:val="20"/>
              </w:rPr>
            </w:pPr>
            <w:r w:rsidRPr="007365F4">
              <w:rPr>
                <w:rStyle w:val="21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DC1068" w14:textId="44996796" w:rsidR="008D328B" w:rsidRPr="007365F4" w:rsidRDefault="00090BEA" w:rsidP="008D328B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090BEA">
              <w:rPr>
                <w:rFonts w:ascii="Times New Roman" w:hAnsi="Times New Roman" w:cs="Times New Roman"/>
                <w:iCs/>
                <w:color w:val="auto"/>
                <w:lang w:val="en-US"/>
              </w:rPr>
              <w:t>Ostapenko</w:t>
            </w:r>
            <w:r w:rsidRPr="00090BEA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090BEA">
              <w:rPr>
                <w:rFonts w:ascii="Times New Roman" w:hAnsi="Times New Roman" w:cs="Times New Roman"/>
                <w:iCs/>
                <w:color w:val="auto"/>
                <w:lang w:val="en-US"/>
              </w:rPr>
              <w:t>E</w:t>
            </w:r>
            <w:r w:rsidRPr="00090BEA">
              <w:rPr>
                <w:rFonts w:ascii="Times New Roman" w:hAnsi="Times New Roman" w:cs="Times New Roman"/>
                <w:iCs/>
                <w:color w:val="auto"/>
              </w:rPr>
              <w:t xml:space="preserve">., </w:t>
            </w:r>
            <w:r w:rsidRPr="00182C53">
              <w:rPr>
                <w:rFonts w:ascii="Times New Roman" w:hAnsi="Times New Roman" w:cs="Times New Roman"/>
                <w:b/>
                <w:bCs/>
                <w:iCs/>
                <w:color w:val="auto"/>
                <w:lang w:val="en-US"/>
              </w:rPr>
              <w:t>Kovalenko</w:t>
            </w:r>
            <w:r w:rsidRPr="00182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182C53">
              <w:rPr>
                <w:rFonts w:ascii="Times New Roman" w:hAnsi="Times New Roman" w:cs="Times New Roman"/>
                <w:b/>
                <w:bCs/>
                <w:iCs/>
                <w:color w:val="auto"/>
                <w:lang w:val="en-US"/>
              </w:rPr>
              <w:t>A</w:t>
            </w:r>
            <w:r w:rsidRPr="00182C53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., </w:t>
            </w:r>
            <w:r w:rsidRPr="00090BEA">
              <w:rPr>
                <w:rFonts w:ascii="Times New Roman" w:hAnsi="Times New Roman" w:cs="Times New Roman"/>
                <w:iCs/>
                <w:color w:val="auto"/>
                <w:lang w:val="en-US"/>
              </w:rPr>
              <w:t>Miziuk</w:t>
            </w:r>
            <w:r w:rsidRPr="00090BEA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090BEA">
              <w:rPr>
                <w:rFonts w:ascii="Times New Roman" w:hAnsi="Times New Roman" w:cs="Times New Roman"/>
                <w:iCs/>
                <w:color w:val="auto"/>
                <w:lang w:val="en-US"/>
              </w:rPr>
              <w:t>V</w:t>
            </w:r>
            <w:r w:rsidRPr="00090BEA">
              <w:rPr>
                <w:rFonts w:ascii="Times New Roman" w:hAnsi="Times New Roman" w:cs="Times New Roman"/>
                <w:iCs/>
                <w:color w:val="auto"/>
              </w:rPr>
              <w:t>. et 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6E4D1B" w14:textId="7F29E86D" w:rsidR="008D328B" w:rsidRPr="007365F4" w:rsidRDefault="00182C53" w:rsidP="008D328B">
            <w:pPr>
              <w:spacing w:line="256" w:lineRule="auto"/>
              <w:rPr>
                <w:rFonts w:ascii="Times New Roman" w:hAnsi="Times New Roman" w:cs="Times New Roman"/>
                <w:color w:val="auto"/>
                <w:spacing w:val="2"/>
                <w:kern w:val="36"/>
              </w:rPr>
            </w:pPr>
            <w:r w:rsidRPr="00182C53">
              <w:rPr>
                <w:rFonts w:ascii="Times New Roman" w:hAnsi="Times New Roman" w:cs="Times New Roman"/>
                <w:iCs/>
                <w:color w:val="auto"/>
                <w:spacing w:val="2"/>
                <w:kern w:val="36"/>
                <w:lang w:val="en-US"/>
              </w:rPr>
              <w:t>Traditional pedagogical approaches in the context of higher education digitalization</w:t>
            </w:r>
            <w:r w:rsidRPr="00182C53">
              <w:rPr>
                <w:rFonts w:ascii="Times New Roman" w:hAnsi="Times New Roman" w:cs="Times New Roman"/>
                <w:iCs/>
                <w:color w:val="auto"/>
                <w:spacing w:val="2"/>
                <w:kern w:val="3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0F128" w14:textId="611E269E" w:rsidR="008D328B" w:rsidRPr="007365F4" w:rsidRDefault="00182C53" w:rsidP="008D328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82C53">
              <w:rPr>
                <w:rFonts w:ascii="Times New Roman" w:hAnsi="Times New Roman" w:cs="Times New Roman"/>
                <w:i/>
                <w:color w:val="auto"/>
                <w:lang w:val="en-US"/>
              </w:rPr>
              <w:t>AD ALTA</w:t>
            </w:r>
            <w:r w:rsidRPr="00182C53">
              <w:rPr>
                <w:rFonts w:ascii="Times New Roman" w:hAnsi="Times New Roman" w:cs="Times New Roman"/>
                <w:i/>
                <w:color w:val="auto"/>
              </w:rPr>
              <w:t>:</w:t>
            </w:r>
            <w:r w:rsidRPr="00182C53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 xml:space="preserve"> </w:t>
            </w:r>
            <w:r w:rsidRPr="00182C53">
              <w:rPr>
                <w:rFonts w:ascii="Times New Roman" w:hAnsi="Times New Roman" w:cs="Times New Roman"/>
                <w:i/>
                <w:color w:val="auto"/>
                <w:lang w:val="en-US"/>
              </w:rPr>
              <w:t>Journal of interdisciplinary research</w:t>
            </w:r>
            <w:r w:rsidRPr="00182C53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8B8C" w14:textId="020876EA" w:rsidR="00182C53" w:rsidRPr="00182C53" w:rsidRDefault="00182C53" w:rsidP="00182C53">
            <w:pPr>
              <w:tabs>
                <w:tab w:val="left" w:pos="0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182C53">
              <w:rPr>
                <w:rFonts w:ascii="Times New Roman" w:hAnsi="Times New Roman" w:cs="Times New Roman"/>
                <w:iCs/>
                <w:color w:val="auto"/>
              </w:rPr>
              <w:t>2022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.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Vol. 12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bookmarkStart w:id="2" w:name="_Hlk108768592"/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Issue</w:t>
            </w:r>
            <w:bookmarkEnd w:id="2"/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 2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, 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Special issue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XXVIII.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P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>.</w:t>
            </w:r>
            <w:r w:rsidRPr="00182C53">
              <w:rPr>
                <w:rFonts w:ascii="Times New Roman" w:hAnsi="Times New Roman" w:cs="Times New Roman"/>
                <w:iCs/>
                <w:color w:val="auto"/>
                <w:lang w:val="en-US"/>
              </w:rPr>
              <w:t> </w:t>
            </w:r>
            <w:r w:rsidRPr="00182C53">
              <w:rPr>
                <w:rFonts w:ascii="Times New Roman" w:hAnsi="Times New Roman" w:cs="Times New Roman"/>
                <w:iCs/>
                <w:color w:val="auto"/>
              </w:rPr>
              <w:t xml:space="preserve">44‒47. </w:t>
            </w:r>
            <w:bookmarkStart w:id="3" w:name="_Hlk119831757"/>
            <w:r w:rsidRPr="00182C53">
              <w:rPr>
                <w:rFonts w:ascii="Times New Roman" w:hAnsi="Times New Roman" w:cs="Times New Roman"/>
                <w:b/>
                <w:iCs/>
                <w:color w:val="auto"/>
              </w:rPr>
              <w:t>Web of Science</w:t>
            </w:r>
            <w:r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bookmarkEnd w:id="3"/>
          </w:p>
          <w:p w14:paraId="3CBE1634" w14:textId="526B6A2A" w:rsidR="00FE01FE" w:rsidRPr="00785FEE" w:rsidRDefault="00000000" w:rsidP="001B3F99">
            <w:pPr>
              <w:tabs>
                <w:tab w:val="left" w:pos="0"/>
                <w:tab w:val="left" w:pos="1418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hyperlink r:id="rId6" w:history="1">
              <w:r w:rsidR="00182C53" w:rsidRPr="00182C53">
                <w:rPr>
                  <w:rStyle w:val="a8"/>
                  <w:rFonts w:ascii="Times New Roman" w:hAnsi="Times New Roman" w:cs="Times New Roman"/>
                  <w:iCs/>
                </w:rPr>
                <w:t>http://www.magnanimitas.cz/ADALTA/120228/papers/A_08.pdf</w:t>
              </w:r>
            </w:hyperlink>
            <w:r w:rsidR="00182C53" w:rsidRPr="00182C53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</w:p>
        </w:tc>
      </w:tr>
    </w:tbl>
    <w:p w14:paraId="28376F7E" w14:textId="44A6201A" w:rsidR="008D328B" w:rsidRDefault="008D328B" w:rsidP="00C2390E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7365F4">
        <w:rPr>
          <w:lang w:val="uk-UA"/>
        </w:rPr>
        <w:t>у закордонних виданнях;</w:t>
      </w:r>
    </w:p>
    <w:p w14:paraId="342A6701" w14:textId="2C7738CE" w:rsidR="00690A1A" w:rsidRPr="00785FEE" w:rsidRDefault="00690A1A" w:rsidP="00785FEE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E02215">
        <w:rPr>
          <w:rFonts w:ascii="Times New Roman" w:hAnsi="Times New Roman" w:cs="Times New Roman"/>
          <w:color w:val="auto"/>
        </w:rPr>
        <w:t xml:space="preserve">Бойко І. М. Формування концертмейстерських умінь і навичок у здобувачів вищої освіти. International Science Journal of Education &amp; Linguistics. Vol. 1, No. 3, 2022, pp. 64-69. doi: 10.46299/j.isjel.20220103.6. </w:t>
      </w:r>
      <w:hyperlink r:id="rId7" w:history="1">
        <w:r w:rsidR="00E02215" w:rsidRPr="00F357B5">
          <w:rPr>
            <w:rStyle w:val="a8"/>
            <w:rFonts w:ascii="Times New Roman" w:hAnsi="Times New Roman" w:cs="Times New Roman"/>
          </w:rPr>
          <w:t>https://isg-journal.com/isjel/article/view/38/34</w:t>
        </w:r>
      </w:hyperlink>
      <w:r w:rsidR="00E02215">
        <w:rPr>
          <w:rFonts w:ascii="Times New Roman" w:hAnsi="Times New Roman" w:cs="Times New Roman"/>
          <w:color w:val="FF0000"/>
        </w:rPr>
        <w:t xml:space="preserve"> </w:t>
      </w:r>
      <w:r w:rsidRPr="00785FEE">
        <w:rPr>
          <w:rFonts w:ascii="Times New Roman" w:hAnsi="Times New Roman" w:cs="Times New Roman"/>
          <w:color w:val="FF0000"/>
        </w:rPr>
        <w:t xml:space="preserve"> </w:t>
      </w:r>
    </w:p>
    <w:p w14:paraId="3782B95E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p w14:paraId="11775D8D" w14:textId="1FCDA4C1" w:rsidR="008D328B" w:rsidRPr="007365F4" w:rsidRDefault="008D328B" w:rsidP="008D328B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7365F4">
        <w:rPr>
          <w:lang w:val="uk-UA"/>
        </w:rPr>
        <w:t>у наукових виданнях України (категорія Б);</w:t>
      </w:r>
    </w:p>
    <w:p w14:paraId="487FA504" w14:textId="6C82E702" w:rsidR="00103205" w:rsidRPr="00E02215" w:rsidRDefault="004575D6" w:rsidP="0010320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Сухецька, О. 2022. ВІРТУАЛЬНИЙ ХОР: СУТНІСТЬ ЯВИЩА ТА ПОНЯТТЯ. Вісник КНУКіМ. Серія «Мистецтвознавство». 46 (Трав 2022), 138–144. </w:t>
      </w:r>
      <w:hyperlink r:id="rId8" w:history="1">
        <w:r w:rsidRPr="00E02215">
          <w:rPr>
            <w:rStyle w:val="a8"/>
            <w:rFonts w:ascii="Times New Roman" w:eastAsia="Times New Roman" w:hAnsi="Times New Roman" w:cs="Times New Roman"/>
            <w:color w:val="auto"/>
            <w:lang w:eastAsia="ru-RU" w:bidi="ar-SA"/>
          </w:rPr>
          <w:t>https://doi.org/10.31866/2410-1176.46.2022.258627</w:t>
        </w:r>
      </w:hyperlink>
      <w:r w:rsidR="00E02215">
        <w:rPr>
          <w:rStyle w:val="a8"/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; </w:t>
      </w:r>
    </w:p>
    <w:p w14:paraId="061D4BE9" w14:textId="3B97A771" w:rsidR="008D328B" w:rsidRPr="007365F4" w:rsidRDefault="008D328B" w:rsidP="001B3F99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7365F4">
        <w:rPr>
          <w:lang w:val="uk-UA"/>
        </w:rPr>
        <w:t>у наукових виданнях України (категорія В);</w:t>
      </w:r>
    </w:p>
    <w:p w14:paraId="25C92AC3" w14:textId="4F318242" w:rsidR="008D328B" w:rsidRPr="007365F4" w:rsidRDefault="008D328B" w:rsidP="00BC2793">
      <w:pPr>
        <w:pStyle w:val="a5"/>
        <w:numPr>
          <w:ilvl w:val="0"/>
          <w:numId w:val="4"/>
        </w:numPr>
        <w:jc w:val="both"/>
        <w:rPr>
          <w:lang w:val="uk-UA"/>
        </w:rPr>
      </w:pPr>
      <w:r w:rsidRPr="007365F4">
        <w:rPr>
          <w:lang w:val="uk-UA"/>
        </w:rPr>
        <w:t>в інших виданнях України.</w:t>
      </w:r>
    </w:p>
    <w:p w14:paraId="317A4D43" w14:textId="77777777" w:rsidR="008D328B" w:rsidRPr="007365F4" w:rsidRDefault="008D328B" w:rsidP="008D328B">
      <w:pPr>
        <w:ind w:firstLine="567"/>
        <w:jc w:val="both"/>
        <w:rPr>
          <w:rFonts w:ascii="Times New Roman" w:hAnsi="Times New Roman" w:cs="Times New Roman"/>
          <w:b/>
        </w:rPr>
      </w:pPr>
      <w:r w:rsidRPr="007365F4">
        <w:rPr>
          <w:rFonts w:ascii="Times New Roman" w:hAnsi="Times New Roman" w:cs="Times New Roman"/>
        </w:rPr>
        <w:t xml:space="preserve">– </w:t>
      </w:r>
      <w:r w:rsidRPr="007365F4">
        <w:rPr>
          <w:rFonts w:ascii="Times New Roman" w:hAnsi="Times New Roman" w:cs="Times New Roman"/>
          <w:b/>
        </w:rPr>
        <w:t>Тези доповідей:</w:t>
      </w:r>
    </w:p>
    <w:p w14:paraId="3BF2D5B0" w14:textId="77777777" w:rsidR="008D328B" w:rsidRPr="007365F4" w:rsidRDefault="008D328B" w:rsidP="00C2390E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7365F4">
        <w:rPr>
          <w:lang w:val="uk-UA"/>
        </w:rPr>
        <w:t>на міжнародних конференціях:</w:t>
      </w:r>
    </w:p>
    <w:p w14:paraId="6DFC8C50" w14:textId="77777777" w:rsidR="008D328B" w:rsidRPr="007365F4" w:rsidRDefault="008D328B" w:rsidP="00C2390E">
      <w:pPr>
        <w:pStyle w:val="a5"/>
        <w:numPr>
          <w:ilvl w:val="0"/>
          <w:numId w:val="6"/>
        </w:numPr>
        <w:tabs>
          <w:tab w:val="left" w:pos="1701"/>
        </w:tabs>
        <w:ind w:hanging="11"/>
        <w:jc w:val="both"/>
        <w:rPr>
          <w:lang w:val="uk-UA"/>
        </w:rPr>
      </w:pPr>
      <w:r w:rsidRPr="007365F4">
        <w:rPr>
          <w:lang w:val="uk-UA"/>
        </w:rPr>
        <w:t>в межах України;</w:t>
      </w:r>
    </w:p>
    <w:p w14:paraId="4A6F60E0" w14:textId="27A78355" w:rsidR="008D328B" w:rsidRPr="007365F4" w:rsidRDefault="008D328B" w:rsidP="001B3F99">
      <w:pPr>
        <w:tabs>
          <w:tab w:val="left" w:pos="1701"/>
        </w:tabs>
        <w:jc w:val="both"/>
      </w:pPr>
    </w:p>
    <w:p w14:paraId="60661D88" w14:textId="77777777" w:rsidR="00B25B93" w:rsidRPr="007365F4" w:rsidRDefault="00B25B93" w:rsidP="001B3F99">
      <w:pPr>
        <w:tabs>
          <w:tab w:val="left" w:pos="1701"/>
        </w:tabs>
        <w:jc w:val="both"/>
      </w:pPr>
    </w:p>
    <w:p w14:paraId="7EAD431C" w14:textId="121185F4" w:rsidR="008D328B" w:rsidRPr="007365F4" w:rsidRDefault="008D328B" w:rsidP="001B3F99">
      <w:pPr>
        <w:pStyle w:val="a5"/>
        <w:numPr>
          <w:ilvl w:val="0"/>
          <w:numId w:val="6"/>
        </w:numPr>
        <w:tabs>
          <w:tab w:val="left" w:pos="1701"/>
        </w:tabs>
        <w:ind w:hanging="11"/>
        <w:jc w:val="both"/>
        <w:rPr>
          <w:lang w:val="uk-UA"/>
        </w:rPr>
      </w:pPr>
      <w:r w:rsidRPr="007365F4">
        <w:rPr>
          <w:lang w:val="uk-UA"/>
        </w:rPr>
        <w:t>за кордоном.</w:t>
      </w:r>
    </w:p>
    <w:p w14:paraId="5B9CC951" w14:textId="52EFD429" w:rsidR="008D328B" w:rsidRPr="007365F4" w:rsidRDefault="008D328B" w:rsidP="00BC279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7365F4">
        <w:rPr>
          <w:lang w:val="uk-UA"/>
        </w:rPr>
        <w:t>на всеукраїнських конференціях;</w:t>
      </w:r>
    </w:p>
    <w:p w14:paraId="1772B950" w14:textId="461DDE91" w:rsidR="000A1D99" w:rsidRPr="007365F4" w:rsidRDefault="008D328B" w:rsidP="00BC2793">
      <w:pPr>
        <w:pStyle w:val="a5"/>
        <w:numPr>
          <w:ilvl w:val="0"/>
          <w:numId w:val="5"/>
        </w:numPr>
        <w:jc w:val="both"/>
        <w:rPr>
          <w:lang w:val="uk-UA"/>
        </w:rPr>
      </w:pPr>
      <w:r w:rsidRPr="007365F4">
        <w:rPr>
          <w:lang w:val="uk-UA"/>
        </w:rPr>
        <w:t>на регіональних конференціях.</w:t>
      </w:r>
    </w:p>
    <w:p w14:paraId="53B5A937" w14:textId="77777777" w:rsidR="000A1D99" w:rsidRPr="007365F4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7365F4">
        <w:rPr>
          <w:rFonts w:ascii="Times New Roman" w:eastAsia="Times New Roman" w:hAnsi="Times New Roman" w:cs="Times New Roman"/>
          <w:color w:val="auto"/>
          <w:lang w:eastAsia="ru-RU" w:bidi="ar-SA"/>
        </w:rPr>
        <w:t>Інші наукові видання (словники, переклади наукових праць, науковий коментар, бібліографічний покажчик тощо)  (з них електронні посібники  ).</w:t>
      </w:r>
    </w:p>
    <w:p w14:paraId="7B298C7A" w14:textId="77777777" w:rsidR="000A1D99" w:rsidRPr="007365F4" w:rsidRDefault="000A1D99" w:rsidP="000A1D99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eastAsia="ru-RU" w:bidi="ar-SA"/>
        </w:rPr>
      </w:pPr>
      <w:r w:rsidRPr="007365F4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Методичні рекомендації до самостійної роботи студентів:</w:t>
      </w:r>
    </w:p>
    <w:p w14:paraId="4E90D85E" w14:textId="77777777" w:rsidR="008D328B" w:rsidRPr="007365F4" w:rsidRDefault="008D328B" w:rsidP="008F4B21">
      <w:pPr>
        <w:jc w:val="both"/>
      </w:pPr>
    </w:p>
    <w:p w14:paraId="25C95AE0" w14:textId="77777777" w:rsidR="008D328B" w:rsidRPr="007365F4" w:rsidRDefault="008D328B" w:rsidP="008D328B">
      <w:pPr>
        <w:ind w:left="927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>4.2. Кількість цитувань у виданнях, що входять до наукометричної бази даних Scopus.</w:t>
      </w:r>
    </w:p>
    <w:p w14:paraId="38B01D37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5"/>
        <w:gridCol w:w="3135"/>
        <w:gridCol w:w="3106"/>
      </w:tblGrid>
      <w:tr w:rsidR="008D328B" w:rsidRPr="007365F4" w14:paraId="2E3D499A" w14:textId="77777777" w:rsidTr="008D328B">
        <w:tc>
          <w:tcPr>
            <w:tcW w:w="3301" w:type="dxa"/>
          </w:tcPr>
          <w:p w14:paraId="575D98A7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3CB6180F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30C5C5AD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8D328B" w:rsidRPr="007365F4" w14:paraId="7E929A66" w14:textId="77777777" w:rsidTr="008D328B">
        <w:tc>
          <w:tcPr>
            <w:tcW w:w="3301" w:type="dxa"/>
          </w:tcPr>
          <w:p w14:paraId="003D64ED" w14:textId="77777777" w:rsidR="008D328B" w:rsidRPr="007365F4" w:rsidRDefault="008D328B" w:rsidP="008D328B">
            <w:pPr>
              <w:jc w:val="both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3302" w:type="dxa"/>
          </w:tcPr>
          <w:p w14:paraId="4E55929E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43E68BEB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3A27B3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p w14:paraId="2711E68E" w14:textId="77777777" w:rsidR="008D328B" w:rsidRPr="007365F4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7365F4">
        <w:rPr>
          <w:lang w:val="uk-UA"/>
        </w:rPr>
        <w:t>4.3. Кількість цитувань у виданнях, що входять до наукометричної бази даних Web of Science</w:t>
      </w:r>
    </w:p>
    <w:p w14:paraId="74C697F8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7"/>
        <w:gridCol w:w="3134"/>
        <w:gridCol w:w="3105"/>
      </w:tblGrid>
      <w:tr w:rsidR="008D328B" w:rsidRPr="007365F4" w14:paraId="16DD9016" w14:textId="77777777" w:rsidTr="008D328B">
        <w:tc>
          <w:tcPr>
            <w:tcW w:w="3301" w:type="dxa"/>
          </w:tcPr>
          <w:p w14:paraId="01C102C1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14:paraId="64934AC0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14:paraId="01A7A124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Індекс Хірша</w:t>
            </w:r>
          </w:p>
        </w:tc>
      </w:tr>
      <w:tr w:rsidR="008D328B" w:rsidRPr="007365F4" w14:paraId="76812DF8" w14:textId="77777777" w:rsidTr="008D328B">
        <w:tc>
          <w:tcPr>
            <w:tcW w:w="3301" w:type="dxa"/>
          </w:tcPr>
          <w:p w14:paraId="4CED63B3" w14:textId="77777777" w:rsidR="008D328B" w:rsidRPr="007365F4" w:rsidRDefault="008D328B" w:rsidP="008D328B">
            <w:pPr>
              <w:jc w:val="both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3302" w:type="dxa"/>
          </w:tcPr>
          <w:p w14:paraId="4A16A8D9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25874AE" w14:textId="77777777" w:rsidR="008D328B" w:rsidRPr="007365F4" w:rsidRDefault="008D328B" w:rsidP="008D3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CD7F79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p w14:paraId="6AA032E0" w14:textId="77777777" w:rsidR="008D328B" w:rsidRPr="007365F4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7365F4">
        <w:rPr>
          <w:lang w:val="uk-UA"/>
        </w:rPr>
        <w:t>4.4. Кількість цитувань у виданнях, що входять до наукометричної бази даних для соціо-гуманітарних наук Сopernicus.</w:t>
      </w:r>
    </w:p>
    <w:p w14:paraId="1ECCA720" w14:textId="77777777" w:rsidR="008D328B" w:rsidRPr="007365F4" w:rsidRDefault="008D328B" w:rsidP="00C2390E">
      <w:pPr>
        <w:pStyle w:val="a5"/>
        <w:numPr>
          <w:ilvl w:val="0"/>
          <w:numId w:val="16"/>
        </w:numPr>
        <w:jc w:val="both"/>
        <w:rPr>
          <w:lang w:val="uk-UA"/>
        </w:rPr>
      </w:pPr>
      <w:r w:rsidRPr="007365F4">
        <w:rPr>
          <w:lang w:val="uk-UA"/>
        </w:rPr>
        <w:t xml:space="preserve">4.5. Кількість </w:t>
      </w:r>
      <w:r w:rsidRPr="007365F4">
        <w:rPr>
          <w:bCs/>
          <w:lang w:val="uk-UA"/>
        </w:rPr>
        <w:t>цитувань в Google Академії (порівняти звітний рік з попереднім)</w:t>
      </w:r>
    </w:p>
    <w:p w14:paraId="2C3431BF" w14:textId="77777777" w:rsidR="008D328B" w:rsidRPr="007365F4" w:rsidRDefault="008D328B" w:rsidP="008D328B">
      <w:pPr>
        <w:pStyle w:val="a5"/>
        <w:ind w:left="1287"/>
        <w:jc w:val="both"/>
        <w:rPr>
          <w:lang w:val="uk-UA"/>
        </w:rPr>
      </w:pPr>
    </w:p>
    <w:p w14:paraId="69652BEC" w14:textId="77777777" w:rsidR="008D328B" w:rsidRPr="007365F4" w:rsidRDefault="008D328B" w:rsidP="008D328B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bookmarkStart w:id="4" w:name="bookmark4"/>
      <w:r w:rsidRPr="007365F4">
        <w:rPr>
          <w:sz w:val="24"/>
          <w:szCs w:val="24"/>
          <w:lang w:val="uk-UA"/>
        </w:rPr>
        <w:t xml:space="preserve">Відомості про науково-дослідну роботу та інноваційну діяльність студентів, молодих учених </w:t>
      </w:r>
      <w:r w:rsidRPr="007365F4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4"/>
    </w:p>
    <w:p w14:paraId="28FCAF89" w14:textId="2908F4F0" w:rsidR="008D328B" w:rsidRDefault="008D328B" w:rsidP="008F4B21">
      <w:pPr>
        <w:ind w:firstLine="567"/>
        <w:jc w:val="both"/>
        <w:rPr>
          <w:rFonts w:ascii="Times New Roman" w:hAnsi="Times New Roman" w:cs="Times New Roman"/>
        </w:rPr>
      </w:pPr>
      <w:bookmarkStart w:id="5" w:name="bookmark5"/>
      <w:r w:rsidRPr="007365F4">
        <w:rPr>
          <w:rFonts w:ascii="Times New Roman" w:hAnsi="Times New Roman" w:cs="Times New Roman"/>
        </w:rPr>
        <w:t>Представники РМ</w:t>
      </w:r>
      <w:r w:rsidR="008F4B21" w:rsidRPr="007365F4">
        <w:rPr>
          <w:rFonts w:ascii="Times New Roman" w:hAnsi="Times New Roman" w:cs="Times New Roman"/>
        </w:rPr>
        <w:t>Н</w:t>
      </w:r>
      <w:r w:rsidRPr="007365F4">
        <w:rPr>
          <w:rFonts w:ascii="Times New Roman" w:hAnsi="Times New Roman" w:cs="Times New Roman"/>
        </w:rPr>
        <w:t xml:space="preserve"> Ф</w:t>
      </w:r>
      <w:r w:rsidR="00BE5738" w:rsidRPr="007365F4">
        <w:rPr>
          <w:rFonts w:ascii="Times New Roman" w:hAnsi="Times New Roman" w:cs="Times New Roman"/>
        </w:rPr>
        <w:t>М</w:t>
      </w:r>
      <w:r w:rsidRPr="007365F4">
        <w:rPr>
          <w:rFonts w:ascii="Times New Roman" w:hAnsi="Times New Roman" w:cs="Times New Roman"/>
        </w:rPr>
        <w:t xml:space="preserve"> систематично підвищу</w:t>
      </w:r>
      <w:r w:rsidR="00B25B93" w:rsidRPr="007365F4">
        <w:rPr>
          <w:rFonts w:ascii="Times New Roman" w:hAnsi="Times New Roman" w:cs="Times New Roman"/>
        </w:rPr>
        <w:t>ють</w:t>
      </w:r>
      <w:r w:rsidRPr="007365F4">
        <w:rPr>
          <w:rFonts w:ascii="Times New Roman" w:hAnsi="Times New Roman" w:cs="Times New Roman"/>
        </w:rPr>
        <w:t xml:space="preserve"> кваліфікаці</w:t>
      </w:r>
      <w:r w:rsidR="00B25B93" w:rsidRPr="007365F4">
        <w:rPr>
          <w:rFonts w:ascii="Times New Roman" w:hAnsi="Times New Roman" w:cs="Times New Roman"/>
        </w:rPr>
        <w:t>ю</w:t>
      </w:r>
      <w:r w:rsidR="008F4B21" w:rsidRPr="007365F4">
        <w:rPr>
          <w:rFonts w:ascii="Times New Roman" w:hAnsi="Times New Roman" w:cs="Times New Roman"/>
        </w:rPr>
        <w:t>.</w:t>
      </w:r>
    </w:p>
    <w:p w14:paraId="57A964C4" w14:textId="6C2B246A" w:rsidR="00690A1A" w:rsidRPr="00E02215" w:rsidRDefault="00690A1A" w:rsidP="00785FEE">
      <w:pPr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E02215">
        <w:rPr>
          <w:rFonts w:ascii="Times New Roman" w:hAnsi="Times New Roman" w:cs="Times New Roman"/>
          <w:iCs/>
          <w:color w:val="auto"/>
        </w:rPr>
        <w:t xml:space="preserve">Бойко І. М. пройшла стажування у Польщі (сертифікат </w:t>
      </w:r>
      <w:r w:rsidRPr="00E02215">
        <w:rPr>
          <w:rFonts w:ascii="Times New Roman" w:hAnsi="Times New Roman" w:cs="Times New Roman"/>
          <w:iCs/>
          <w:color w:val="auto"/>
          <w:lang w:val="en-US"/>
        </w:rPr>
        <w:t>KW</w:t>
      </w:r>
      <w:r w:rsidRPr="00E02215">
        <w:rPr>
          <w:rFonts w:ascii="Times New Roman" w:hAnsi="Times New Roman" w:cs="Times New Roman"/>
          <w:iCs/>
          <w:color w:val="auto"/>
        </w:rPr>
        <w:t xml:space="preserve">-240622/069, виданий 24.06.2022 р., Вищим  Семінаріумом Духовним університету UKSW (Варшава, Польща)). </w:t>
      </w:r>
    </w:p>
    <w:p w14:paraId="00E6D48B" w14:textId="77777777" w:rsidR="008D328B" w:rsidRPr="00E02215" w:rsidRDefault="008D328B" w:rsidP="00785FEE">
      <w:pPr>
        <w:pStyle w:val="40"/>
        <w:keepNext/>
        <w:keepLines/>
        <w:shd w:val="clear" w:color="auto" w:fill="auto"/>
        <w:spacing w:before="0" w:after="0" w:line="240" w:lineRule="exact"/>
        <w:jc w:val="both"/>
        <w:rPr>
          <w:rStyle w:val="41"/>
          <w:color w:val="auto"/>
        </w:rPr>
      </w:pPr>
    </w:p>
    <w:p w14:paraId="32748DB2" w14:textId="77777777" w:rsidR="008D328B" w:rsidRPr="007365F4" w:rsidRDefault="008D328B" w:rsidP="008D328B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  <w:rPr>
          <w:rStyle w:val="41"/>
        </w:rPr>
      </w:pPr>
      <w:r w:rsidRPr="007365F4">
        <w:rPr>
          <w:rStyle w:val="41"/>
        </w:rPr>
        <w:t xml:space="preserve">Окремі статистичні дані навести </w:t>
      </w:r>
      <w:r w:rsidRPr="007365F4">
        <w:rPr>
          <w:sz w:val="24"/>
          <w:szCs w:val="24"/>
          <w:lang w:val="uk-UA"/>
        </w:rPr>
        <w:t>відповідно до таблиці та побудувати діаграму</w:t>
      </w:r>
      <w:r w:rsidRPr="007365F4">
        <w:rPr>
          <w:rStyle w:val="41"/>
        </w:rPr>
        <w:t>:</w:t>
      </w:r>
      <w:bookmarkEnd w:id="5"/>
    </w:p>
    <w:p w14:paraId="3C6CBE28" w14:textId="77777777" w:rsidR="008D328B" w:rsidRPr="007365F4" w:rsidRDefault="008D328B" w:rsidP="008D328B">
      <w:pPr>
        <w:pStyle w:val="40"/>
        <w:keepNext/>
        <w:keepLines/>
        <w:shd w:val="clear" w:color="auto" w:fill="auto"/>
        <w:spacing w:before="0" w:after="0" w:line="240" w:lineRule="exact"/>
        <w:ind w:firstLine="840"/>
        <w:jc w:val="both"/>
        <w:rPr>
          <w:lang w:val="uk-UA"/>
        </w:rPr>
      </w:pPr>
    </w:p>
    <w:tbl>
      <w:tblPr>
        <w:tblOverlap w:val="never"/>
        <w:tblW w:w="9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5"/>
        <w:gridCol w:w="3259"/>
        <w:gridCol w:w="2846"/>
        <w:gridCol w:w="2563"/>
      </w:tblGrid>
      <w:tr w:rsidR="008D328B" w:rsidRPr="007365F4" w14:paraId="769ABB84" w14:textId="77777777" w:rsidTr="00EF6959">
        <w:trPr>
          <w:trHeight w:hRule="exact" w:val="19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7D75E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F03D" w14:textId="77777777" w:rsidR="008D328B" w:rsidRPr="007365F4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 xml:space="preserve">Кількість студентів, які беруть участь у наукових дослідженнях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62BC0" w14:textId="77777777" w:rsidR="008D328B" w:rsidRPr="007365F4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Кількість молодих учених,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4B8E" w14:textId="77777777" w:rsidR="008D328B" w:rsidRPr="007365F4" w:rsidRDefault="008D328B" w:rsidP="008F4B21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Кількість молодих учених, які</w:t>
            </w:r>
          </w:p>
          <w:p w14:paraId="35F44228" w14:textId="77777777" w:rsidR="008D328B" w:rsidRPr="007365F4" w:rsidRDefault="008D328B" w:rsidP="008F4B21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8D328B" w:rsidRPr="007365F4" w14:paraId="3A3714B1" w14:textId="77777777" w:rsidTr="00EF6959">
        <w:trPr>
          <w:trHeight w:hRule="exact"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89FA1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B3E3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E17D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4199B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328B" w:rsidRPr="007365F4" w14:paraId="2D6B9BBA" w14:textId="77777777" w:rsidTr="00EF6959">
        <w:trPr>
          <w:trHeight w:hRule="exact" w:val="293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21ABC8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7FD90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5731FD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84FD" w14:textId="77777777" w:rsidR="008D328B" w:rsidRPr="007365F4" w:rsidRDefault="008D328B" w:rsidP="008D328B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44202CB" w14:textId="77777777" w:rsidR="008D328B" w:rsidRPr="007365F4" w:rsidRDefault="008D328B" w:rsidP="008D328B">
      <w:pPr>
        <w:pStyle w:val="23"/>
        <w:framePr w:w="10205" w:wrap="notBeside" w:vAnchor="text" w:hAnchor="text" w:xAlign="center" w:y="1"/>
        <w:shd w:val="clear" w:color="auto" w:fill="auto"/>
        <w:spacing w:line="240" w:lineRule="exact"/>
        <w:rPr>
          <w:rStyle w:val="24"/>
          <w:sz w:val="28"/>
        </w:rPr>
      </w:pPr>
      <w:r w:rsidRPr="007365F4">
        <w:rPr>
          <w:sz w:val="24"/>
          <w:lang w:val="uk-UA"/>
        </w:rPr>
        <w:t xml:space="preserve">Зазначити внутрішні стимулюючі заходи та відзнаки </w:t>
      </w:r>
      <w:r w:rsidRPr="007365F4">
        <w:rPr>
          <w:rStyle w:val="24"/>
          <w:sz w:val="28"/>
        </w:rPr>
        <w:t>(до 5 рядків).</w:t>
      </w:r>
    </w:p>
    <w:p w14:paraId="4371DF84" w14:textId="77777777" w:rsidR="008D328B" w:rsidRPr="007365F4" w:rsidRDefault="008D328B" w:rsidP="008D328B">
      <w:pPr>
        <w:pStyle w:val="23"/>
        <w:framePr w:w="10205" w:wrap="notBeside" w:vAnchor="text" w:hAnchor="text" w:xAlign="center" w:y="1"/>
        <w:shd w:val="clear" w:color="auto" w:fill="auto"/>
        <w:spacing w:line="240" w:lineRule="exact"/>
        <w:rPr>
          <w:lang w:val="uk-UA"/>
        </w:rPr>
      </w:pPr>
    </w:p>
    <w:p w14:paraId="0298A685" w14:textId="77777777" w:rsidR="008D328B" w:rsidRPr="007365F4" w:rsidRDefault="008D328B" w:rsidP="008D328B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3538EE72" w14:textId="77777777" w:rsidR="008D328B" w:rsidRPr="007365F4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642052BF" w14:textId="77777777" w:rsidR="008D328B" w:rsidRPr="007365F4" w:rsidRDefault="008D328B" w:rsidP="00C2390E">
      <w:pPr>
        <w:pStyle w:val="32"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  <w:lang w:val="uk-UA"/>
        </w:rPr>
      </w:pPr>
      <w:bookmarkStart w:id="6" w:name="bookmark6"/>
      <w:r w:rsidRPr="007365F4">
        <w:rPr>
          <w:rStyle w:val="312pt"/>
        </w:rPr>
        <w:t xml:space="preserve">Наукові підрозділи </w:t>
      </w:r>
      <w:r w:rsidRPr="007365F4">
        <w:rPr>
          <w:sz w:val="24"/>
          <w:szCs w:val="24"/>
          <w:lang w:val="uk-UA"/>
        </w:rPr>
        <w:t>(лабораторії, центри тощо за науковими напрямами, зазначеними у розділі II),</w:t>
      </w:r>
      <w:r w:rsidRPr="007365F4">
        <w:rPr>
          <w:rStyle w:val="312pt"/>
        </w:rPr>
        <w:t xml:space="preserve"> їх напрями діяльності, робота з замовниками </w:t>
      </w:r>
      <w:r w:rsidRPr="007365F4">
        <w:rPr>
          <w:sz w:val="24"/>
          <w:szCs w:val="24"/>
          <w:lang w:val="uk-UA"/>
        </w:rPr>
        <w:t>(зазначити назву підрозділу, стисло описати його діяльність та результативність роботи - до 30 рядків).</w:t>
      </w:r>
    </w:p>
    <w:p w14:paraId="3DA391B8" w14:textId="77777777" w:rsidR="008D328B" w:rsidRPr="007365F4" w:rsidRDefault="008D328B" w:rsidP="008D328B">
      <w:pPr>
        <w:pStyle w:val="32"/>
        <w:shd w:val="clear" w:color="auto" w:fill="auto"/>
        <w:tabs>
          <w:tab w:val="left" w:pos="1133"/>
        </w:tabs>
        <w:spacing w:line="240" w:lineRule="auto"/>
        <w:ind w:left="709" w:firstLine="0"/>
        <w:rPr>
          <w:sz w:val="24"/>
          <w:szCs w:val="24"/>
          <w:lang w:val="uk-UA"/>
        </w:rPr>
      </w:pPr>
    </w:p>
    <w:p w14:paraId="471A2226" w14:textId="77777777" w:rsidR="008D328B" w:rsidRPr="007365F4" w:rsidRDefault="008D328B" w:rsidP="00C2390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42"/>
        </w:tabs>
        <w:spacing w:before="276" w:after="0" w:line="240" w:lineRule="exact"/>
        <w:ind w:firstLine="840"/>
        <w:jc w:val="both"/>
        <w:rPr>
          <w:b w:val="0"/>
          <w:sz w:val="24"/>
          <w:szCs w:val="24"/>
          <w:lang w:val="uk-UA"/>
        </w:rPr>
      </w:pPr>
      <w:r w:rsidRPr="007365F4">
        <w:rPr>
          <w:sz w:val="24"/>
          <w:szCs w:val="24"/>
          <w:lang w:val="uk-UA"/>
        </w:rPr>
        <w:t>Наукове та науково-технічне співробітництво із закордонними організаціями</w:t>
      </w:r>
      <w:bookmarkEnd w:id="6"/>
      <w:r w:rsidRPr="007365F4">
        <w:rPr>
          <w:sz w:val="24"/>
          <w:szCs w:val="24"/>
          <w:lang w:val="uk-UA"/>
        </w:rPr>
        <w:t xml:space="preserve"> </w:t>
      </w:r>
      <w:r w:rsidRPr="007365F4">
        <w:rPr>
          <w:b w:val="0"/>
          <w:sz w:val="24"/>
          <w:szCs w:val="24"/>
          <w:lang w:val="uk-UA"/>
        </w:rPr>
        <w:t>(надати загальну інформацію про стан міжнародного наукового співробітництва установи: характеристика 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14:paraId="509CF1A2" w14:textId="77777777" w:rsidR="008D328B" w:rsidRPr="007365F4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p w14:paraId="2FEEA7EC" w14:textId="77777777" w:rsidR="008D328B" w:rsidRPr="007365F4" w:rsidRDefault="008D328B" w:rsidP="008D328B">
      <w:pPr>
        <w:ind w:firstLine="820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7365F4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7365F4">
        <w:rPr>
          <w:rFonts w:ascii="Times New Roman" w:hAnsi="Times New Roman" w:cs="Times New Roman"/>
        </w:rPr>
        <w:t>:</w:t>
      </w:r>
    </w:p>
    <w:p w14:paraId="71ACDAEE" w14:textId="77777777" w:rsidR="008D328B" w:rsidRPr="007365F4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8D328B" w:rsidRPr="007365F4" w14:paraId="2B550BB3" w14:textId="77777777" w:rsidTr="008D328B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7C045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78" w:lineRule="exact"/>
              <w:ind w:left="28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lastRenderedPageBreak/>
              <w:t>Країна-партнер 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7C872" w14:textId="77777777" w:rsidR="008D328B" w:rsidRPr="007365F4" w:rsidRDefault="008D328B" w:rsidP="008D328B">
            <w:pPr>
              <w:framePr w:w="10205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Установа-</w:t>
            </w:r>
          </w:p>
          <w:p w14:paraId="72518BC9" w14:textId="77777777" w:rsidR="008D328B" w:rsidRPr="007365F4" w:rsidRDefault="008D328B" w:rsidP="008D328B">
            <w:pPr>
              <w:framePr w:w="10205" w:wrap="notBeside" w:vAnchor="text" w:hAnchor="text" w:xAlign="center" w:y="1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9E13" w14:textId="77777777" w:rsidR="008D328B" w:rsidRPr="007365F4" w:rsidRDefault="008D328B" w:rsidP="008D328B">
            <w:pPr>
              <w:framePr w:w="10205" w:wrap="notBeside" w:vAnchor="text" w:hAnchor="text" w:xAlign="center" w:y="1"/>
              <w:spacing w:after="60"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Тема</w:t>
            </w:r>
          </w:p>
          <w:p w14:paraId="0AF902B7" w14:textId="77777777" w:rsidR="008D328B" w:rsidRPr="007365F4" w:rsidRDefault="008D328B" w:rsidP="008D328B">
            <w:pPr>
              <w:framePr w:w="10205" w:wrap="notBeside" w:vAnchor="text" w:hAnchor="text" w:xAlign="center" w:y="1"/>
              <w:spacing w:before="60" w:line="240" w:lineRule="exact"/>
              <w:ind w:left="200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співробітництва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9E8B8" w14:textId="77777777" w:rsidR="008D328B" w:rsidRPr="007365F4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1A432" w14:textId="77777777" w:rsidR="008D328B" w:rsidRPr="007365F4" w:rsidRDefault="008D328B" w:rsidP="008D328B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8D328B" w:rsidRPr="007365F4" w14:paraId="2EAD65AE" w14:textId="77777777" w:rsidTr="008D328B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AE9D54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D68E68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222565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13F9A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1BB5B" w14:textId="77777777" w:rsidR="008D328B" w:rsidRPr="007365F4" w:rsidRDefault="008D328B" w:rsidP="008D328B">
            <w:pPr>
              <w:framePr w:w="10205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5</w:t>
            </w:r>
          </w:p>
        </w:tc>
      </w:tr>
    </w:tbl>
    <w:p w14:paraId="4D2292F6" w14:textId="77777777" w:rsidR="008D328B" w:rsidRPr="007365F4" w:rsidRDefault="008D328B" w:rsidP="008D328B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26CBD89" w14:textId="77777777" w:rsidR="008D328B" w:rsidRPr="007365F4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-431" w:tblpY="1106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3"/>
        <w:gridCol w:w="1172"/>
        <w:gridCol w:w="2798"/>
        <w:gridCol w:w="3403"/>
        <w:gridCol w:w="1715"/>
      </w:tblGrid>
      <w:tr w:rsidR="008D328B" w:rsidRPr="007365F4" w14:paraId="15FB4886" w14:textId="77777777" w:rsidTr="008F4B21">
        <w:trPr>
          <w:trHeight w:hRule="exact" w:val="111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0643" w14:textId="77777777" w:rsidR="008D328B" w:rsidRPr="007365F4" w:rsidRDefault="008D328B" w:rsidP="008F4B21">
            <w:pPr>
              <w:spacing w:after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№</w:t>
            </w:r>
          </w:p>
          <w:p w14:paraId="5BED1BD8" w14:textId="77777777" w:rsidR="008D328B" w:rsidRPr="007365F4" w:rsidRDefault="008D328B" w:rsidP="008F4B21">
            <w:pPr>
              <w:spacing w:before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20FB3" w14:textId="77777777" w:rsidR="008D328B" w:rsidRPr="007365F4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124E4" w14:textId="77777777" w:rsidR="008D328B" w:rsidRPr="007365F4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0F0A8" w14:textId="77777777" w:rsidR="008D328B" w:rsidRPr="007365F4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Автори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D2EDB" w14:textId="77777777" w:rsidR="008D328B" w:rsidRPr="007365F4" w:rsidRDefault="008D328B" w:rsidP="008F4B21">
            <w:pPr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 xml:space="preserve">Рік </w:t>
            </w:r>
          </w:p>
        </w:tc>
      </w:tr>
      <w:tr w:rsidR="008D328B" w:rsidRPr="007365F4" w14:paraId="539A17CC" w14:textId="77777777" w:rsidTr="008F4B21">
        <w:trPr>
          <w:trHeight w:hRule="exact" w:val="28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02A9" w14:textId="77777777" w:rsidR="008D328B" w:rsidRPr="007365F4" w:rsidRDefault="008D328B" w:rsidP="008F4B21">
            <w:pPr>
              <w:spacing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50042" w14:textId="77777777" w:rsidR="008D328B" w:rsidRPr="007365F4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7CF45" w14:textId="77777777" w:rsidR="008D328B" w:rsidRPr="007365F4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8E78" w14:textId="77777777" w:rsidR="008D328B" w:rsidRPr="007365F4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14393" w14:textId="77777777" w:rsidR="008D328B" w:rsidRPr="007365F4" w:rsidRDefault="008D328B" w:rsidP="008F4B2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4</w:t>
            </w:r>
          </w:p>
        </w:tc>
      </w:tr>
      <w:tr w:rsidR="008D328B" w:rsidRPr="007365F4" w14:paraId="03F84D51" w14:textId="77777777" w:rsidTr="008F4B21">
        <w:trPr>
          <w:trHeight w:hRule="exact" w:val="298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FCC31" w14:textId="77777777" w:rsidR="008D328B" w:rsidRPr="007365F4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365F4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960E5" w14:textId="77777777" w:rsidR="008D328B" w:rsidRPr="007365F4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71D04" w14:textId="77777777" w:rsidR="008D328B" w:rsidRPr="007365F4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0E49E" w14:textId="77777777" w:rsidR="008D328B" w:rsidRPr="007365F4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3CA" w14:textId="77777777" w:rsidR="008D328B" w:rsidRPr="007365F4" w:rsidRDefault="008D328B" w:rsidP="008F4B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7BAC0FD" w14:textId="77777777" w:rsidR="008D328B" w:rsidRPr="007365F4" w:rsidRDefault="008D328B" w:rsidP="00C2390E">
      <w:pPr>
        <w:pStyle w:val="52"/>
        <w:numPr>
          <w:ilvl w:val="0"/>
          <w:numId w:val="2"/>
        </w:numPr>
        <w:shd w:val="clear" w:color="auto" w:fill="auto"/>
        <w:tabs>
          <w:tab w:val="left" w:pos="1368"/>
        </w:tabs>
        <w:spacing w:before="184" w:after="256" w:line="274" w:lineRule="exact"/>
        <w:ind w:firstLine="820"/>
        <w:jc w:val="both"/>
        <w:rPr>
          <w:rStyle w:val="510pt"/>
          <w:b/>
          <w:bCs/>
          <w:i w:val="0"/>
          <w:iCs w:val="0"/>
          <w:color w:val="auto"/>
          <w:lang w:eastAsia="en-US" w:bidi="ar-SA"/>
        </w:rPr>
      </w:pPr>
      <w:r w:rsidRPr="007365F4">
        <w:rPr>
          <w:sz w:val="24"/>
          <w:szCs w:val="24"/>
          <w:lang w:val="uk-UA"/>
        </w:rPr>
        <w:t xml:space="preserve">Відомості щодо поліпшення патентно-ліцензійну діяльність </w:t>
      </w:r>
      <w:r w:rsidRPr="007365F4">
        <w:rPr>
          <w:rStyle w:val="510pt"/>
        </w:rPr>
        <w:t>(із зазначенням окремо кожної бази та відповідного трафіка).</w:t>
      </w:r>
    </w:p>
    <w:p w14:paraId="028A9C54" w14:textId="77777777" w:rsidR="008D328B" w:rsidRPr="007365F4" w:rsidRDefault="008D328B" w:rsidP="008D328B">
      <w:pPr>
        <w:jc w:val="both"/>
      </w:pPr>
    </w:p>
    <w:p w14:paraId="1A9C0401" w14:textId="77777777" w:rsidR="008D328B" w:rsidRPr="007365F4" w:rsidRDefault="008D328B" w:rsidP="008D328B">
      <w:pPr>
        <w:pStyle w:val="a5"/>
        <w:jc w:val="both"/>
        <w:rPr>
          <w:lang w:val="uk-UA"/>
        </w:rPr>
      </w:pPr>
      <w:r w:rsidRPr="007365F4">
        <w:rPr>
          <w:lang w:val="uk-UA"/>
        </w:rPr>
        <w:t>8. Патентно-ліцензійна діяльність:</w:t>
      </w:r>
    </w:p>
    <w:p w14:paraId="6E526AC3" w14:textId="77777777" w:rsidR="008D328B" w:rsidRPr="007365F4" w:rsidRDefault="008D328B" w:rsidP="008D328B">
      <w:pPr>
        <w:pStyle w:val="a5"/>
        <w:jc w:val="both"/>
        <w:rPr>
          <w:lang w:val="uk-UA"/>
        </w:rPr>
      </w:pPr>
      <w:r w:rsidRPr="007365F4">
        <w:rPr>
          <w:lang w:val="uk-UA"/>
        </w:rPr>
        <w:t>8.1.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14:paraId="6AD6A7DC" w14:textId="77777777" w:rsidR="008D328B" w:rsidRPr="007365F4" w:rsidRDefault="008D328B" w:rsidP="008D328B">
      <w:pPr>
        <w:pStyle w:val="a5"/>
        <w:jc w:val="both"/>
        <w:rPr>
          <w:lang w:val="uk-UA"/>
        </w:rPr>
      </w:pPr>
      <w:r w:rsidRPr="007365F4">
        <w:rPr>
          <w:lang w:val="uk-UA"/>
        </w:rPr>
        <w:t>8.2. Патенти на винахід (корисну модель) − автори, назва, № патенту, дата видачі, заявник(и).</w:t>
      </w: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1175"/>
        <w:gridCol w:w="1041"/>
        <w:gridCol w:w="3635"/>
      </w:tblGrid>
      <w:tr w:rsidR="00AB7570" w:rsidRPr="007365F4" w14:paraId="07A771CA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87DA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Назва наукової роботи або розробки, за результатами якої отримано свідоцтво про реєстрацію авторського права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8372" w14:textId="77777777" w:rsidR="00AB7570" w:rsidRPr="007365F4" w:rsidRDefault="00AB7570" w:rsidP="0051581F">
            <w:pPr>
              <w:spacing w:line="256" w:lineRule="auto"/>
              <w:ind w:left="-80" w:right="-81"/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Джерело фінансування роботи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90AA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hAnsi="Times New Roman" w:cs="Times New Roman"/>
                <w:b/>
              </w:rPr>
              <w:t>Рік отримання свідоцтва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CB4E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5F4">
              <w:rPr>
                <w:rFonts w:ascii="Times New Roman" w:eastAsia="MS Mincho" w:hAnsi="Times New Roman" w:cs="Times New Roman"/>
                <w:b/>
              </w:rPr>
              <w:t xml:space="preserve">Охоронні документи з веб-адресою </w:t>
            </w:r>
            <w:r w:rsidRPr="007365F4">
              <w:rPr>
                <w:rFonts w:ascii="Times New Roman" w:eastAsia="MS Mincho" w:hAnsi="Times New Roman" w:cs="Times New Roman"/>
                <w:b/>
              </w:rPr>
              <w:br/>
              <w:t>електронної версії</w:t>
            </w:r>
          </w:p>
        </w:tc>
      </w:tr>
      <w:tr w:rsidR="00AB7570" w:rsidRPr="007365F4" w14:paraId="45B03E53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F00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4AD1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0946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71A3" w14:textId="77777777" w:rsidR="00AB7570" w:rsidRPr="007365F4" w:rsidRDefault="00AB7570" w:rsidP="0051581F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Fonts w:ascii="Times New Roman" w:hAnsi="Times New Roman" w:cs="Times New Roman"/>
              </w:rPr>
              <w:t>4</w:t>
            </w:r>
          </w:p>
        </w:tc>
      </w:tr>
      <w:tr w:rsidR="00AB7570" w:rsidRPr="007365F4" w14:paraId="0B00431A" w14:textId="77777777" w:rsidTr="008E51D3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444" w14:textId="2A4BE79C" w:rsidR="00AB7570" w:rsidRPr="007365F4" w:rsidRDefault="00AB7570" w:rsidP="0051581F">
            <w:pPr>
              <w:spacing w:line="256" w:lineRule="auto"/>
              <w:ind w:left="-66" w:right="-52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ED93" w14:textId="77777777" w:rsidR="00AB7570" w:rsidRPr="007365F4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513" w14:textId="7DD688D2" w:rsidR="00AB7570" w:rsidRPr="007365F4" w:rsidRDefault="00AB7570" w:rsidP="0051581F">
            <w:pPr>
              <w:spacing w:line="256" w:lineRule="auto"/>
              <w:ind w:left="-66" w:right="-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71E" w14:textId="2BFC019C" w:rsidR="00AB7570" w:rsidRPr="007365F4" w:rsidRDefault="00AB7570" w:rsidP="00E01457">
            <w:pPr>
              <w:spacing w:line="256" w:lineRule="auto"/>
              <w:ind w:left="-66" w:right="-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F048F7" w14:textId="77777777" w:rsidR="008D328B" w:rsidRPr="007365F4" w:rsidRDefault="008D328B" w:rsidP="008D328B">
      <w:pPr>
        <w:pStyle w:val="a5"/>
        <w:jc w:val="both"/>
        <w:rPr>
          <w:lang w:val="uk-UA"/>
        </w:rPr>
      </w:pPr>
    </w:p>
    <w:p w14:paraId="2128E955" w14:textId="6D5D69EC" w:rsidR="008D328B" w:rsidRPr="007365F4" w:rsidRDefault="008D328B" w:rsidP="00BC2793">
      <w:pPr>
        <w:pStyle w:val="60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225" w:line="254" w:lineRule="exact"/>
        <w:ind w:firstLine="820"/>
        <w:rPr>
          <w:sz w:val="24"/>
          <w:szCs w:val="24"/>
          <w:lang w:val="uk-UA"/>
        </w:rPr>
      </w:pPr>
      <w:r w:rsidRPr="007365F4">
        <w:rPr>
          <w:rStyle w:val="612pt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7365F4">
        <w:rPr>
          <w:sz w:val="24"/>
          <w:szCs w:val="24"/>
          <w:lang w:val="uk-UA"/>
        </w:rPr>
        <w:t>(коротко зазначити тематику, зареєстровану в УкрІНТЕІ наукових керівників, науковий результат, його значимість – до 40 рядків).</w:t>
      </w:r>
    </w:p>
    <w:p w14:paraId="53E40090" w14:textId="7272F52D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7" w:name="_Hlk75516766"/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Коваленко А. С. упродовж звітного періоду приймав участь у дослідженні кафедральної теми «Вiтчизнянa та зaрубiжнa мистецько-педaгогiчнa спaдщинa (кiнець ХIХ – поч. ХХI столiття)»</w:t>
      </w:r>
      <w:r w:rsidR="00FA41D8"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(номер державної реєстрації 0115U000071). Керівник – кандидат педагогічних наук, доцент Калабська Віра Степанівна. </w:t>
      </w:r>
      <w:r w:rsidR="00FA41D8"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Вийшла з друку стаття індексована у Web of Science. </w:t>
      </w:r>
    </w:p>
    <w:p w14:paraId="11AC4693" w14:textId="7777777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62A8EFA6" w14:textId="04A3C9F9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Сухецька О. В., старший викладач кафедри музикознавства та вокально-хорового мистецтва, в межах робочого часу, брала участь у дослідженні кафедральної теми: «Теоретичні та методичні засади розвитку музичних здібностей студентів у процесі професійної підготовки» (реєстраційний номер 0111U007541). Індивідуальна тема науково-педагогічного працівника: «Віртуальний хор як феномен сучасного хорового виконавського мистецтва». Відповідно до теми досліджувалися питання: 1) Віртуальний хор: сутність явища та поняття; 2) Підготовка майбутнього учителя музичного мистецтва, керівника творчого колективу до професійної діяльності.</w:t>
      </w:r>
    </w:p>
    <w:p w14:paraId="05FEAA12" w14:textId="7777777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В рамках науково-дослідної кафедральної теми Сухецька О. В. взяла участь у низці всеукраїнських та міжнародних наукових заходів з проблем підготовки майбутніх учителів музичного мистецтва, учителів мистецтва та хорових диригентів.</w:t>
      </w:r>
    </w:p>
    <w:p w14:paraId="15CF2432" w14:textId="7777777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Упродовж поточного року Сухецька О. В. здійснювала науково-дослідницьку роботу за такими напрямами: 1) підготовка наукової публікації (стаття); 2) участь у науково-практичних конференціях, семінарі, проведення майстер-класів; 3) керівництво студентським гуртком «Молодіжний камерний хор».</w:t>
      </w:r>
    </w:p>
    <w:p w14:paraId="5802AE25" w14:textId="4862DC4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Керівництво студентською науковою роботою, спільні публікації, керівництво студентськими гуртками, підготовка студентів для участі у Всеукраїнських конкурсах студентських наукових робіт тощо:</w:t>
      </w:r>
    </w:p>
    <w:p w14:paraId="79DF9C7A" w14:textId="7777777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1. Євтушенко Л. І. Образний підтекст у звукоінтонаціях української народної пісні «Козака несуть» в обробці Миколи Леонтовича. Мистецька освіта у контексті євроінтеграційних процесів : матеріали IХ Всеукр. студ. наук. конф. (м. Умань, 12 травня 2022 р.) / МОН України, Уманський держ. пед. ун-т імені Павла Тичини [та ін.] ; [редкол.: І. Г. Терешко (голов. ред.), А. С. Коваленко, В. С. Калабська [та ін.]. Умань : Візаві, 2022. 189 с. С. 39-42: http://dspace.udpu.edu.ua/handle/123456789/14899.</w:t>
      </w:r>
    </w:p>
    <w:p w14:paraId="53B67C31" w14:textId="72019792" w:rsidR="00F145CC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 Сухецька О. В. керує «Молодіжним камерним хором» – Переможець обласного фестивалю-вебконкурсу «Новорічно-різдвяна мозаїка» у номінації «Колядки, щедрівки, посівалки в народних традиціях» (27 січня 2022 р., м. Черкаси): </w:t>
      </w:r>
      <w:hyperlink r:id="rId9" w:history="1">
        <w:r w:rsidRPr="00E759E7">
          <w:rPr>
            <w:rStyle w:val="a8"/>
            <w:rFonts w:ascii="Times New Roman" w:eastAsia="Times New Roman" w:hAnsi="Times New Roman" w:cs="Times New Roman"/>
            <w:lang w:eastAsia="ru-RU" w:bidi="ar-SA"/>
          </w:rPr>
          <w:t>https://youtu.be/UU8RVE2kpEU</w:t>
        </w:r>
      </w:hyperlink>
      <w:r w:rsidRPr="00F145CC">
        <w:rPr>
          <w:rFonts w:ascii="Times New Roman" w:eastAsia="Times New Roman" w:hAnsi="Times New Roman" w:cs="Times New Roman"/>
          <w:color w:val="FF0000"/>
          <w:lang w:eastAsia="ru-RU" w:bidi="ar-SA"/>
        </w:rPr>
        <w:t>.</w:t>
      </w:r>
    </w:p>
    <w:p w14:paraId="79FE46FD" w14:textId="77777777" w:rsidR="00F145CC" w:rsidRPr="00E02215" w:rsidRDefault="00F145CC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A82B9A6" w14:textId="12BC0FCA" w:rsidR="008870C5" w:rsidRPr="00E02215" w:rsidRDefault="008870C5" w:rsidP="008870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Викладач Бойко І. М. протягом звітного періоду приймала участь у дослідженні кафедральної теми «Вiтчизнянa та зaрубiжнa мистецько-педaгогiчнa спaдщинa (кiнець ХIХ – поч. ХХI столiття)»(номер державної реєстрації 0115U000071). Керівник – кандидат педагогічних наук, доцент Калабська Віра Степанівна. </w:t>
      </w:r>
      <w:bookmarkEnd w:id="7"/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Результати науково-дослідної роботи доводять, що вона сприяє грунтовному та інноваційному вирішенню проблем підготовки майбутнього вчителя-інструменталіста. В цьому напрямку спрямована тема дисертаційного дослідження : «Організаційно-педагогічні засади фахової (фортепіанної) освіти в мистецьких закладах України та Сербії». В рамках дослідження опрацьовано базову літературу, проаналізовано педагогічну діяльність провідних піаністів.</w:t>
      </w:r>
    </w:p>
    <w:p w14:paraId="7D91C04E" w14:textId="3F34C5D8" w:rsidR="00F145CC" w:rsidRPr="00E02215" w:rsidRDefault="008870C5" w:rsidP="00F145C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8" w:name="_Hlk75514550"/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Викладачем Бойко І. М. </w:t>
      </w:r>
      <w:bookmarkEnd w:id="8"/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у межах кафедральної теми досліджено: основні етапи роботи над фортепіанним твором у період концертної підготовки; профілі підготовки, спеціальності та спеціалізації в системі вищої фортепіанної освіти України; особливості модернізації професійної підготовки піаністів у педагогічних закладах вищої освіти; фортепіанна виконавська культура майбутніх викладачів мистецьких дисциплін як предмет наукового дослідження; аспекти діяльності концертмейстера-піаніста;</w:t>
      </w:r>
      <w:r w:rsidR="00FA41D8"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фортепіанна школа Т. Лешетицького як взірець всебічного виховання особистості учня; модернізаційні зміни в системі мистецької (фортепіанної) освіти, соціокультурні функції фахової (фортепіанної) освіти та ін.</w:t>
      </w:r>
    </w:p>
    <w:p w14:paraId="182A485D" w14:textId="77777777" w:rsidR="008870C5" w:rsidRPr="00E02215" w:rsidRDefault="008870C5" w:rsidP="00984B1B">
      <w:pPr>
        <w:pStyle w:val="60"/>
        <w:tabs>
          <w:tab w:val="left" w:pos="1350"/>
        </w:tabs>
        <w:spacing w:before="0" w:after="0" w:line="240" w:lineRule="auto"/>
        <w:rPr>
          <w:sz w:val="28"/>
          <w:szCs w:val="28"/>
          <w:lang w:val="uk-UA"/>
        </w:rPr>
      </w:pPr>
    </w:p>
    <w:p w14:paraId="398C1834" w14:textId="77777777" w:rsidR="008D328B" w:rsidRPr="007365F4" w:rsidRDefault="008D328B" w:rsidP="00C2390E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72"/>
        </w:tabs>
        <w:spacing w:before="0" w:after="0" w:line="274" w:lineRule="exact"/>
        <w:ind w:firstLine="820"/>
        <w:jc w:val="both"/>
        <w:rPr>
          <w:sz w:val="24"/>
          <w:szCs w:val="24"/>
          <w:lang w:val="uk-UA"/>
        </w:rPr>
      </w:pPr>
      <w:bookmarkStart w:id="9" w:name="bookmark7"/>
      <w:r w:rsidRPr="007365F4">
        <w:rPr>
          <w:sz w:val="24"/>
          <w:szCs w:val="24"/>
          <w:lang w:val="uk-UA"/>
        </w:rPr>
        <w:t>Розвиток матеріально-технічної бази досліджень</w:t>
      </w:r>
      <w:bookmarkEnd w:id="9"/>
    </w:p>
    <w:p w14:paraId="4E8950D1" w14:textId="77777777" w:rsidR="008D328B" w:rsidRPr="007365F4" w:rsidRDefault="008D328B" w:rsidP="008D328B">
      <w:pPr>
        <w:ind w:firstLine="820"/>
        <w:jc w:val="both"/>
        <w:rPr>
          <w:rFonts w:ascii="Times New Roman" w:hAnsi="Times New Roman" w:cs="Times New Roman"/>
        </w:rPr>
      </w:pPr>
      <w:r w:rsidRPr="007365F4">
        <w:rPr>
          <w:rFonts w:ascii="Times New Roman" w:hAnsi="Times New Roman" w:cs="Times New Roman"/>
        </w:rPr>
        <w:t>Оновити дані про закупівлю за звітний рік унікальних наукових приладів та обладнання іноземного або вітчизняного виробництва вартістю за формою:</w:t>
      </w:r>
    </w:p>
    <w:p w14:paraId="04EE382C" w14:textId="77777777" w:rsidR="008D328B" w:rsidRPr="007365F4" w:rsidRDefault="008D328B" w:rsidP="008D328B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3403"/>
        <w:gridCol w:w="1992"/>
      </w:tblGrid>
      <w:tr w:rsidR="008D328B" w:rsidRPr="007365F4" w14:paraId="6096171F" w14:textId="77777777" w:rsidTr="008D328B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DA615" w14:textId="77777777" w:rsidR="008D328B" w:rsidRPr="007365F4" w:rsidRDefault="008D328B" w:rsidP="008D328B">
            <w:pPr>
              <w:framePr w:w="10046" w:wrap="notBeside" w:vAnchor="text" w:hAnchor="text" w:xAlign="center" w:y="1"/>
              <w:spacing w:after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lastRenderedPageBreak/>
              <w:t>№</w:t>
            </w:r>
          </w:p>
          <w:p w14:paraId="55095303" w14:textId="77777777" w:rsidR="008D328B" w:rsidRPr="007365F4" w:rsidRDefault="008D328B" w:rsidP="008D328B">
            <w:pPr>
              <w:framePr w:w="10046" w:wrap="notBeside" w:vAnchor="text" w:hAnchor="text" w:xAlign="center" w:y="1"/>
              <w:spacing w:before="60"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7CB2" w14:textId="77777777" w:rsidR="008D328B" w:rsidRPr="007365F4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69400" w14:textId="77777777" w:rsidR="008D328B" w:rsidRPr="007365F4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 xml:space="preserve">Науковий(і) напрям(и) та структурний(і) підрозділ(и) </w:t>
            </w:r>
            <w:r w:rsidRPr="007365F4">
              <w:rPr>
                <w:rStyle w:val="21"/>
                <w:rFonts w:eastAsia="Microsoft Sans Serif"/>
                <w:lang w:eastAsia="ru-RU" w:bidi="ru-RU"/>
              </w:rPr>
              <w:t xml:space="preserve">для </w:t>
            </w:r>
            <w:r w:rsidRPr="007365F4">
              <w:rPr>
                <w:rStyle w:val="21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8ADF3" w14:textId="77777777" w:rsidR="008D328B" w:rsidRPr="007365F4" w:rsidRDefault="008D328B" w:rsidP="008D328B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Вартість, тис. гривень</w:t>
            </w:r>
          </w:p>
        </w:tc>
      </w:tr>
      <w:tr w:rsidR="008D328B" w:rsidRPr="007365F4" w14:paraId="3C6C7327" w14:textId="77777777" w:rsidTr="008D328B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E3EA" w14:textId="77777777" w:rsidR="008D328B" w:rsidRPr="007365F4" w:rsidRDefault="008D328B" w:rsidP="008D328B">
            <w:pPr>
              <w:framePr w:w="10046" w:wrap="notBeside" w:vAnchor="text" w:hAnchor="text" w:xAlign="center" w:y="1"/>
              <w:spacing w:line="24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1782D" w14:textId="77777777" w:rsidR="008D328B" w:rsidRPr="007365F4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2D0A" w14:textId="77777777" w:rsidR="008D328B" w:rsidRPr="007365F4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8B88A" w14:textId="77777777" w:rsidR="008D328B" w:rsidRPr="007365F4" w:rsidRDefault="008D328B" w:rsidP="008D328B">
            <w:pPr>
              <w:framePr w:w="1004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365F4">
              <w:rPr>
                <w:rStyle w:val="21"/>
                <w:rFonts w:eastAsia="Microsoft Sans Serif"/>
              </w:rPr>
              <w:t>4</w:t>
            </w:r>
          </w:p>
        </w:tc>
      </w:tr>
      <w:tr w:rsidR="008D328B" w:rsidRPr="007365F4" w14:paraId="3EAC9293" w14:textId="77777777" w:rsidTr="008D328B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A8406" w14:textId="77777777" w:rsidR="008D328B" w:rsidRPr="007365F4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A064" w14:textId="77777777" w:rsidR="008D328B" w:rsidRPr="007365F4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0D75F" w14:textId="77777777" w:rsidR="008D328B" w:rsidRPr="007365F4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3673" w14:textId="77777777" w:rsidR="008D328B" w:rsidRPr="007365F4" w:rsidRDefault="008D328B" w:rsidP="008D328B">
            <w:pPr>
              <w:framePr w:w="1004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D7FDF19" w14:textId="77777777" w:rsidR="008D328B" w:rsidRPr="007365F4" w:rsidRDefault="008D328B" w:rsidP="008D328B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D9ED026" w14:textId="77777777" w:rsidR="008D328B" w:rsidRPr="007365F4" w:rsidRDefault="008D328B" w:rsidP="008D328B">
      <w:pPr>
        <w:rPr>
          <w:rFonts w:ascii="Times New Roman" w:hAnsi="Times New Roman" w:cs="Times New Roman"/>
          <w:sz w:val="2"/>
          <w:szCs w:val="2"/>
        </w:rPr>
      </w:pPr>
    </w:p>
    <w:p w14:paraId="40A40444" w14:textId="77777777" w:rsidR="008D328B" w:rsidRPr="007365F4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410004A8" w14:textId="3042A4B1" w:rsidR="004575D6" w:rsidRPr="004575D6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4575D6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Х. Інше</w:t>
      </w:r>
    </w:p>
    <w:p w14:paraId="38BF703B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Сухецька О. В. очолила журі 42-го Міжнародного хорового конкурсу CHORUS INSIDE SPAIN 2022 (29.06.2022-05.07.2022, Іспанія). У якості Президента журі, старший викладач кафедри музикознавства та вокально-хорового мистецтва Сухецька О. В. провела майстер-клас для учасників конкурсу – з об’єднаним хором виконали українську народну пісню «Щедрик» в обробці Миколи Леонтовича. Участь у майстер-класі взяли хори з Іспанії, Італії, Румунії, Молдови, Угорщини та Республіки Польща.</w:t>
      </w:r>
    </w:p>
    <w:p w14:paraId="2341610D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Сухецька О. В. зініціювала проведення та здійснювала синхронний переклад з англійської мови на українську, двох гостьових лекцій та інтерв’ю з професором музики Норвезького університету прикладних наук у Гамарі, керівником молодіжного хору «</w:t>
      </w:r>
      <w:r w:rsidRPr="00E02215">
        <w:rPr>
          <w:rFonts w:ascii="Times New Roman" w:eastAsia="Times New Roman" w:hAnsi="Times New Roman" w:cs="Times New Roman"/>
          <w:color w:val="auto"/>
          <w:lang w:val="en-GB" w:eastAsia="ru-RU" w:bidi="ar-SA"/>
        </w:rPr>
        <w:t>Defrost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», а також керівником та учасником вокального гурту «</w:t>
      </w:r>
      <w:r w:rsidRPr="00E02215">
        <w:rPr>
          <w:rFonts w:ascii="Times New Roman" w:eastAsia="Times New Roman" w:hAnsi="Times New Roman" w:cs="Times New Roman"/>
          <w:color w:val="auto"/>
          <w:lang w:val="en-GB" w:eastAsia="ru-RU" w:bidi="ar-SA"/>
        </w:rPr>
        <w:t>Nordic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E02215">
        <w:rPr>
          <w:rFonts w:ascii="Times New Roman" w:eastAsia="Times New Roman" w:hAnsi="Times New Roman" w:cs="Times New Roman"/>
          <w:color w:val="auto"/>
          <w:lang w:val="en-GB" w:eastAsia="ru-RU" w:bidi="ar-SA"/>
        </w:rPr>
        <w:t>Blue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», – Томасом Річардом Капліном, для студентів та викладачів УДПУ імені Павла Тичини.</w:t>
      </w:r>
    </w:p>
    <w:p w14:paraId="1E34EC7E" w14:textId="7DB1BE3D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Гостьова лекція від 12.10.2022 р.: </w:t>
      </w:r>
      <w:hyperlink r:id="rId10" w:history="1">
        <w:r w:rsidRPr="00E02215">
          <w:rPr>
            <w:rFonts w:ascii="Times New Roman" w:eastAsia="Times New Roman" w:hAnsi="Times New Roman" w:cs="Times New Roman"/>
            <w:color w:val="auto"/>
            <w:u w:val="single"/>
            <w:lang w:eastAsia="ru-RU" w:bidi="ar-SA"/>
          </w:rPr>
          <w:t>https://youtu.be/fN50sQQao70</w:t>
        </w:r>
      </w:hyperlink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на тему: «Диригент-садівник – здібності та потреби для побудови хору зсередини назовні – Керування хором» і гостьова лекція від 27.10.2022 р.: </w:t>
      </w:r>
      <w:hyperlink r:id="rId11" w:history="1">
        <w:r w:rsidRPr="00E02215">
          <w:rPr>
            <w:rFonts w:ascii="Times New Roman" w:eastAsia="Times New Roman" w:hAnsi="Times New Roman" w:cs="Times New Roman"/>
            <w:color w:val="auto"/>
            <w:u w:val="single"/>
            <w:lang w:eastAsia="ru-RU" w:bidi="ar-SA"/>
          </w:rPr>
          <w:t>https://youtu.be/aDE0dFEh13o</w:t>
        </w:r>
      </w:hyperlink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на тему: «Інструментарій співака». Інтерв’ю про систему музичної освіти в Норвегії від 12.11.2022 р.: </w:t>
      </w:r>
      <w:hyperlink r:id="rId12" w:history="1">
        <w:r w:rsidRPr="00E02215">
          <w:rPr>
            <w:rFonts w:ascii="Times New Roman" w:eastAsia="Times New Roman" w:hAnsi="Times New Roman" w:cs="Times New Roman"/>
            <w:color w:val="auto"/>
            <w:u w:val="single"/>
            <w:lang w:eastAsia="ru-RU" w:bidi="ar-SA"/>
          </w:rPr>
          <w:t>https://youtu.be/K6NnSoK_wcs</w:t>
        </w:r>
      </w:hyperlink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F615D29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У період з 25.07.2022 по 21.08.2022 року, Сухецька О. В. – курси підвищення кваліфікації «Цифрові інструменти Google для освіти» від Академії цифрового розвитку за базовим, середнім та поглибленим рівнями.</w:t>
      </w:r>
    </w:p>
    <w:p w14:paraId="053FE15D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Участь у науково-практичних конференціях та семінарі:</w:t>
      </w:r>
    </w:p>
    <w:p w14:paraId="7EB55CD0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 Сухецька О. В. Звітна науково-практична конференція Інституту педагогічної освіти і освіти дорослих імені Івана Зязюна НАПН України за 2021 рік.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Сучасні проблеми підготовки вчителя: теорія і практика.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Організація репетиційного процесу творчого колективу в педагогічному виші (м. Київ, 18.04.2022 р.).</w:t>
      </w:r>
    </w:p>
    <w:p w14:paraId="0EB681F7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 Сухецька О. В. Міжнародна науково-практична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Актуальні проблеми збереження національної ідентичності освітньої системи України в контексті євроінтеграційних процесів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. Тема доповіді: Особливості формування репертуару студентського хору з фокусом на морально-етичному вихованні майбутніх педагогів (м. Бар, 21.04.2022 р.).</w:t>
      </w:r>
    </w:p>
    <w:p w14:paraId="0AA49183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3. Сухецька О. В. </w:t>
      </w:r>
      <w:r w:rsidRPr="00E02215">
        <w:rPr>
          <w:rFonts w:ascii="Times New Roman" w:eastAsia="Times New Roman" w:hAnsi="Times New Roman" w:cs="Times New Roman"/>
          <w:color w:val="auto"/>
          <w:lang w:val="en-US" w:eastAsia="ru-RU" w:bidi="ar-SA"/>
        </w:rPr>
        <w:t>IX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Міжнародна науково-практична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 xml:space="preserve">Сучасні стратегії розвитку хореографічної освіти. 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Тема доповіді: Театралізація як елемент інтерпретації хорового музичного твору</w:t>
      </w:r>
      <w:r w:rsidRPr="00E02215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(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м. Умань, 22.04.2022 р.</w:t>
      </w:r>
      <w:r w:rsidRPr="00E02215">
        <w:rPr>
          <w:rFonts w:ascii="Times New Roman" w:eastAsia="Times New Roman" w:hAnsi="Times New Roman" w:cs="Times New Roman"/>
          <w:color w:val="auto"/>
          <w:lang w:val="ru-RU" w:eastAsia="ru-RU" w:bidi="ar-SA"/>
        </w:rPr>
        <w:t>)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666F0B94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4. Сухецька О. В. V Міжнародна науково-практична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Естетичні засади розвитку педагогічної майстерності викладачів мистецьких дисциплін.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Трансформація хорового виконавського мистецтва під впливом зовнішніх факторів (covid 19) (м. Умань, 27-28.04.2022 р.).</w:t>
      </w:r>
    </w:p>
    <w:p w14:paraId="4D1C276C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5. Сухецька О. В. V Міжнародна науково-практична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Мистецька освіта в європейському соціокультурному просторі ХХІ століття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. Тема доповіді: Хоровий спів як елемент музикотерапії (м. Мукачево, 27-28.04.2022 р.).</w:t>
      </w:r>
    </w:p>
    <w:p w14:paraId="4C214156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6. Сухецька О. В. ІV Міжнародна науково-практична онлайн-конференція.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Мистецький освітній простір у контексті реалізації сучасної парадигми освіти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. Тема доповіді: Хоровий спів як фактор впливу на формування поваги до цінностей мультикультуралізму (м. Кропивницький, 29.04.2022 р.).</w:t>
      </w:r>
    </w:p>
    <w:p w14:paraId="32D457AF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7. Сухецька О. В. VІІ Міжнародна науково-практична онлайн-конференція.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Професійна мистецька освіта і художня культура: виклики ХХІ століття.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Ефективні стратегії самоменеджменту фахівця в галузі музичного мистецтва (м. Київ, 12.05.2022 р.).</w:t>
      </w:r>
    </w:p>
    <w:p w14:paraId="1734AD71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8. Сухецька О. В. ХХ Міжнародні педагогічно-мистецькі читання пам’яті професора О. П. Рудницької.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Неперервна педагогічна освіта ХХІ століття: досвід, інновації, тенденції.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Використання кращих зарубіжних методик в освітньому процесі з метою формування лідерських компетентностей у майбутнього вчителя музичного мистецтва-керівника творчого колективу (м. Київ, 01.12.2022 р.).</w:t>
      </w:r>
    </w:p>
    <w:p w14:paraId="5AEE8BDC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9. Обласний методичний семінар викладачів початкових мистецьких закладів. Майстер-клас на тему: «Створення віртуального хорового проєкту: теорія та практика» (м. Умань, 16.11.2022 р.).</w:t>
      </w:r>
    </w:p>
    <w:p w14:paraId="0C785F86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00F5610A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>Виступи студентів  на науковій конференції з доповідями:</w:t>
      </w:r>
    </w:p>
    <w:p w14:paraId="60986970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1. Передера Ольга Олегівна, студентка 1 курсу магістратури 52-М групи факультету мистецтв УДПУ імені Павла Тичини. Науковий керівник – Сухецька Оксана Валеріївна, старший викладач кафедри музикознавства та вокально-хорового мистецтва факультету мистецтв УДПУ імені Павла Тичини. </w:t>
      </w:r>
      <w:r w:rsidRPr="00E02215">
        <w:rPr>
          <w:rFonts w:ascii="Times New Roman" w:eastAsia="Times New Roman" w:hAnsi="Times New Roman" w:cs="Times New Roman"/>
          <w:color w:val="auto"/>
          <w:lang w:val="en-US" w:eastAsia="ru-RU" w:bidi="ar-SA"/>
        </w:rPr>
        <w:t>IX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Всеукраїнська студентська наукова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Мистецька освіта у контексті євроінтеграційних процесів.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Інтонаційні та ритмічні особливості народної пісні-гри для дітей «Гра в зайчика» в обробці Миколи Леонтовича (м. Умань, 12.05.2022 р.).</w:t>
      </w:r>
    </w:p>
    <w:p w14:paraId="5211DF5B" w14:textId="77777777" w:rsidR="004575D6" w:rsidRPr="00E02215" w:rsidRDefault="004575D6" w:rsidP="004575D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 Євтушенко Лада Олегівна, студентка 1 курсу магістратури 52-М групи факультету мистецтв УДПУ імені Павла Тичини. Науковий керівник – Сухецька Оксана Валеріївна, старший викладач кафедри музикознавства та вокально-хорового мистецтва факультету мистецтв УДПУ імені Павла Тичини. </w:t>
      </w:r>
      <w:r w:rsidRPr="00E02215">
        <w:rPr>
          <w:rFonts w:ascii="Times New Roman" w:eastAsia="Times New Roman" w:hAnsi="Times New Roman" w:cs="Times New Roman"/>
          <w:color w:val="auto"/>
          <w:lang w:val="en-US" w:eastAsia="ru-RU" w:bidi="ar-SA"/>
        </w:rPr>
        <w:t>IX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Всеукраїнська студентська наукова конференція. </w:t>
      </w:r>
      <w:r w:rsidRPr="00E02215">
        <w:rPr>
          <w:rFonts w:ascii="Times New Roman" w:eastAsia="Times New Roman" w:hAnsi="Times New Roman" w:cs="Times New Roman"/>
          <w:i/>
          <w:color w:val="auto"/>
          <w:lang w:eastAsia="ru-RU" w:bidi="ar-SA"/>
        </w:rPr>
        <w:t>Мистецька освіта у контексті євроінтеграційних процесів.</w:t>
      </w:r>
      <w:r w:rsidRPr="00E02215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Тема доповіді: Образний підтекст у звукоінтонаціях української народної пісні «Козака несуть» в обробці Миколи Леонтовича (м. Умань, 12.05.2022 р.).</w:t>
      </w:r>
    </w:p>
    <w:p w14:paraId="6F4482F6" w14:textId="77777777" w:rsidR="008D328B" w:rsidRPr="00E02215" w:rsidRDefault="008D328B" w:rsidP="008D328B">
      <w:pPr>
        <w:spacing w:line="278" w:lineRule="exact"/>
        <w:ind w:right="4440"/>
        <w:rPr>
          <w:rFonts w:ascii="Times New Roman" w:hAnsi="Times New Roman" w:cs="Times New Roman"/>
          <w:color w:val="auto"/>
        </w:rPr>
      </w:pPr>
    </w:p>
    <w:p w14:paraId="3261048A" w14:textId="77777777" w:rsidR="008D328B" w:rsidRPr="007365F4" w:rsidRDefault="008D328B" w:rsidP="008D328B">
      <w:pPr>
        <w:spacing w:line="278" w:lineRule="exact"/>
        <w:ind w:right="4440"/>
        <w:rPr>
          <w:rFonts w:ascii="Times New Roman" w:hAnsi="Times New Roman" w:cs="Times New Roman"/>
        </w:rPr>
      </w:pPr>
    </w:p>
    <w:p w14:paraId="188AA827" w14:textId="77777777" w:rsidR="008D328B" w:rsidRPr="00E02215" w:rsidRDefault="008D328B" w:rsidP="008D328B">
      <w:pPr>
        <w:spacing w:line="278" w:lineRule="exact"/>
        <w:ind w:right="4440"/>
        <w:rPr>
          <w:rFonts w:ascii="Times New Roman" w:hAnsi="Times New Roman" w:cs="Times New Roman"/>
          <w:b/>
          <w:bCs/>
        </w:rPr>
      </w:pPr>
    </w:p>
    <w:p w14:paraId="1A6197D8" w14:textId="317DFBE7" w:rsidR="008D328B" w:rsidRPr="007365F4" w:rsidRDefault="00E02215" w:rsidP="008D328B">
      <w:pPr>
        <w:spacing w:line="278" w:lineRule="exact"/>
        <w:ind w:right="4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D328B" w:rsidRPr="007365F4">
        <w:rPr>
          <w:rFonts w:ascii="Times New Roman" w:hAnsi="Times New Roman" w:cs="Times New Roman"/>
        </w:rPr>
        <w:t>екан факультету</w:t>
      </w:r>
      <w:r w:rsidR="008D328B" w:rsidRPr="007365F4">
        <w:rPr>
          <w:rFonts w:ascii="Times New Roman" w:hAnsi="Times New Roman" w:cs="Times New Roman"/>
        </w:rPr>
        <w:tab/>
      </w:r>
      <w:r w:rsidR="008D328B" w:rsidRPr="007365F4">
        <w:rPr>
          <w:rFonts w:ascii="Times New Roman" w:hAnsi="Times New Roman" w:cs="Times New Roman"/>
        </w:rPr>
        <w:tab/>
        <w:t>____________ПІП</w:t>
      </w:r>
    </w:p>
    <w:p w14:paraId="2D0AEB5F" w14:textId="77777777" w:rsidR="008D328B" w:rsidRPr="007365F4" w:rsidRDefault="008D328B"/>
    <w:sectPr w:rsidR="008D328B" w:rsidRPr="007365F4" w:rsidSect="008D328B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3B4918"/>
    <w:multiLevelType w:val="hybridMultilevel"/>
    <w:tmpl w:val="88861964"/>
    <w:lvl w:ilvl="0" w:tplc="3F68D54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F6135E"/>
    <w:multiLevelType w:val="hybridMultilevel"/>
    <w:tmpl w:val="AFAAA6DE"/>
    <w:lvl w:ilvl="0" w:tplc="41E0B6B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6A3759A"/>
    <w:multiLevelType w:val="hybridMultilevel"/>
    <w:tmpl w:val="89DAD9C8"/>
    <w:lvl w:ilvl="0" w:tplc="95D201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F230BDD"/>
    <w:multiLevelType w:val="hybridMultilevel"/>
    <w:tmpl w:val="234C92BE"/>
    <w:lvl w:ilvl="0" w:tplc="EA7C256C">
      <w:start w:val="1"/>
      <w:numFmt w:val="decimal"/>
      <w:lvlText w:val="%1."/>
      <w:lvlJc w:val="left"/>
      <w:pPr>
        <w:ind w:left="1647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31F57F8"/>
    <w:multiLevelType w:val="hybridMultilevel"/>
    <w:tmpl w:val="ECAAF29E"/>
    <w:lvl w:ilvl="0" w:tplc="C54A1B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38D590A"/>
    <w:multiLevelType w:val="hybridMultilevel"/>
    <w:tmpl w:val="3ECA34CA"/>
    <w:lvl w:ilvl="0" w:tplc="25D26CB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7C54375"/>
    <w:multiLevelType w:val="hybridMultilevel"/>
    <w:tmpl w:val="ECAAF29E"/>
    <w:lvl w:ilvl="0" w:tplc="C54A1B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381660DF"/>
    <w:multiLevelType w:val="hybridMultilevel"/>
    <w:tmpl w:val="BE96FC9E"/>
    <w:lvl w:ilvl="0" w:tplc="E21CE53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FD7CA2"/>
    <w:multiLevelType w:val="hybridMultilevel"/>
    <w:tmpl w:val="482E932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66115C"/>
    <w:multiLevelType w:val="hybridMultilevel"/>
    <w:tmpl w:val="5DB0A8EA"/>
    <w:lvl w:ilvl="0" w:tplc="3FE008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06354F"/>
    <w:multiLevelType w:val="hybridMultilevel"/>
    <w:tmpl w:val="DBA27F66"/>
    <w:lvl w:ilvl="0" w:tplc="728A7CD0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25892780">
    <w:abstractNumId w:val="13"/>
  </w:num>
  <w:num w:numId="2" w16cid:durableId="240409776">
    <w:abstractNumId w:val="12"/>
  </w:num>
  <w:num w:numId="3" w16cid:durableId="1159691882">
    <w:abstractNumId w:val="1"/>
  </w:num>
  <w:num w:numId="4" w16cid:durableId="1584726076">
    <w:abstractNumId w:val="11"/>
  </w:num>
  <w:num w:numId="5" w16cid:durableId="76756339">
    <w:abstractNumId w:val="10"/>
  </w:num>
  <w:num w:numId="6" w16cid:durableId="1895660461">
    <w:abstractNumId w:val="14"/>
  </w:num>
  <w:num w:numId="7" w16cid:durableId="1677808545">
    <w:abstractNumId w:val="8"/>
  </w:num>
  <w:num w:numId="8" w16cid:durableId="1456212209">
    <w:abstractNumId w:val="15"/>
  </w:num>
  <w:num w:numId="9" w16cid:durableId="725030794">
    <w:abstractNumId w:val="0"/>
  </w:num>
  <w:num w:numId="10" w16cid:durableId="2069456507">
    <w:abstractNumId w:val="3"/>
  </w:num>
  <w:num w:numId="11" w16cid:durableId="1003507969">
    <w:abstractNumId w:val="7"/>
  </w:num>
  <w:num w:numId="12" w16cid:durableId="2101363155">
    <w:abstractNumId w:val="4"/>
  </w:num>
  <w:num w:numId="13" w16cid:durableId="349726418">
    <w:abstractNumId w:val="16"/>
  </w:num>
  <w:num w:numId="14" w16cid:durableId="934825887">
    <w:abstractNumId w:val="6"/>
  </w:num>
  <w:num w:numId="15" w16cid:durableId="48962036">
    <w:abstractNumId w:val="2"/>
  </w:num>
  <w:num w:numId="16" w16cid:durableId="1606111188">
    <w:abstractNumId w:val="5"/>
  </w:num>
  <w:num w:numId="17" w16cid:durableId="56580470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8B"/>
    <w:rsid w:val="000732EB"/>
    <w:rsid w:val="00090BEA"/>
    <w:rsid w:val="000A1D99"/>
    <w:rsid w:val="000E39D7"/>
    <w:rsid w:val="00103205"/>
    <w:rsid w:val="00182C53"/>
    <w:rsid w:val="001B3F99"/>
    <w:rsid w:val="001E5D86"/>
    <w:rsid w:val="003B2A64"/>
    <w:rsid w:val="003B3F44"/>
    <w:rsid w:val="00436D50"/>
    <w:rsid w:val="004575D6"/>
    <w:rsid w:val="004F732F"/>
    <w:rsid w:val="00521B41"/>
    <w:rsid w:val="00601099"/>
    <w:rsid w:val="00666E28"/>
    <w:rsid w:val="00690A1A"/>
    <w:rsid w:val="00710CDF"/>
    <w:rsid w:val="007365F4"/>
    <w:rsid w:val="00785FEE"/>
    <w:rsid w:val="007C7194"/>
    <w:rsid w:val="00823A94"/>
    <w:rsid w:val="008870C5"/>
    <w:rsid w:val="008D328B"/>
    <w:rsid w:val="008E51D3"/>
    <w:rsid w:val="008F4B21"/>
    <w:rsid w:val="00951B04"/>
    <w:rsid w:val="00984B1B"/>
    <w:rsid w:val="00AB7570"/>
    <w:rsid w:val="00B25B93"/>
    <w:rsid w:val="00BC2793"/>
    <w:rsid w:val="00BC4627"/>
    <w:rsid w:val="00BE5738"/>
    <w:rsid w:val="00C2390E"/>
    <w:rsid w:val="00CA7585"/>
    <w:rsid w:val="00DE4E65"/>
    <w:rsid w:val="00E01457"/>
    <w:rsid w:val="00E02215"/>
    <w:rsid w:val="00EF6959"/>
    <w:rsid w:val="00F145CC"/>
    <w:rsid w:val="00F46E21"/>
    <w:rsid w:val="00FA41D8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912E"/>
  <w15:chartTrackingRefBased/>
  <w15:docId w15:val="{BFA76A1B-E1F2-4B4A-93CC-EFB44E1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semiHidden/>
    <w:unhideWhenUsed/>
    <w:qFormat/>
    <w:rsid w:val="008D328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8D328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328B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8D328B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2">
    <w:name w:val="Основной текст (2)_"/>
    <w:basedOn w:val="a0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328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8D3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8D32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8D3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8D32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"/>
    <w:basedOn w:val="2"/>
    <w:rsid w:val="008D3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"/>
    <w:rsid w:val="008D3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1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8D3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8D328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 + Не полужирный"/>
    <w:basedOn w:val="22"/>
    <w:rsid w:val="008D32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1">
    <w:name w:val="Подпись к таблице (3)_"/>
    <w:basedOn w:val="a0"/>
    <w:link w:val="32"/>
    <w:rsid w:val="008D328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1"/>
    <w:rsid w:val="008D32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8D328B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2">
    <w:name w:val="Основной текст (5)"/>
    <w:basedOn w:val="a"/>
    <w:link w:val="51"/>
    <w:rsid w:val="008D328B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8D328B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customStyle="1" w:styleId="a4">
    <w:name w:val="Подпись к таблице"/>
    <w:basedOn w:val="a"/>
    <w:link w:val="a3"/>
    <w:rsid w:val="008D328B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3">
    <w:name w:val="Подпись к таблице (2)"/>
    <w:basedOn w:val="a"/>
    <w:link w:val="22"/>
    <w:rsid w:val="008D3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2">
    <w:name w:val="Подпись к таблице (3)"/>
    <w:basedOn w:val="a"/>
    <w:link w:val="31"/>
    <w:rsid w:val="008D328B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 w:eastAsia="en-US" w:bidi="ar-SA"/>
    </w:rPr>
  </w:style>
  <w:style w:type="paragraph" w:styleId="25">
    <w:name w:val="Body Text Indent 2"/>
    <w:basedOn w:val="a"/>
    <w:link w:val="26"/>
    <w:uiPriority w:val="99"/>
    <w:rsid w:val="008D328B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8B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8D32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8D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D328B"/>
    <w:rPr>
      <w:color w:val="0563C1" w:themeColor="hyperlink"/>
      <w:u w:val="single"/>
    </w:rPr>
  </w:style>
  <w:style w:type="character" w:customStyle="1" w:styleId="a9">
    <w:name w:val="Обычный (Интернет) Знак"/>
    <w:aliases w:val="Обычный (Web) Знак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uiPriority w:val="99"/>
    <w:locked/>
    <w:rsid w:val="008D32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aliases w:val="Обычный (Web),Обычный (веб) Знак,Обычный (веб) Знак1 Знак,Обычный (веб) Знак Знак Знак,Обычный (веб) Знак1 Знак Знак Знак,Обычный (веб) Знак Знак Знак Знак Знак,Обычный (веб) Знак Знак1 Знак Знак"/>
    <w:basedOn w:val="a"/>
    <w:link w:val="a9"/>
    <w:uiPriority w:val="99"/>
    <w:unhideWhenUsed/>
    <w:qFormat/>
    <w:rsid w:val="008D32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lid-translation">
    <w:name w:val="tlid-translation"/>
    <w:basedOn w:val="a0"/>
    <w:rsid w:val="008D328B"/>
  </w:style>
  <w:style w:type="character" w:customStyle="1" w:styleId="booktitle">
    <w:name w:val="booktitle"/>
    <w:basedOn w:val="a0"/>
    <w:rsid w:val="008D328B"/>
  </w:style>
  <w:style w:type="character" w:customStyle="1" w:styleId="page-numbers-info">
    <w:name w:val="page-numbers-info"/>
    <w:basedOn w:val="a0"/>
    <w:rsid w:val="008D328B"/>
  </w:style>
  <w:style w:type="character" w:styleId="ab">
    <w:name w:val="Emphasis"/>
    <w:basedOn w:val="a0"/>
    <w:uiPriority w:val="20"/>
    <w:qFormat/>
    <w:rsid w:val="008D328B"/>
    <w:rPr>
      <w:i/>
      <w:iCs/>
    </w:rPr>
  </w:style>
  <w:style w:type="character" w:customStyle="1" w:styleId="33">
    <w:name w:val="Основной текст (3)_"/>
    <w:rsid w:val="008D328B"/>
    <w:rPr>
      <w:rFonts w:ascii="Times New Roman" w:hAnsi="Times New Roman" w:cs="Times New Roman"/>
      <w:sz w:val="32"/>
      <w:szCs w:val="32"/>
      <w:u w:val="none"/>
    </w:rPr>
  </w:style>
  <w:style w:type="character" w:customStyle="1" w:styleId="42">
    <w:name w:val="Основной текст (4)_"/>
    <w:rsid w:val="008D328B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27">
    <w:name w:val="Заголовок №2_"/>
    <w:rsid w:val="008D328B"/>
    <w:rPr>
      <w:rFonts w:ascii="Times New Roman" w:hAnsi="Times New Roman" w:cs="Times New Roman"/>
      <w:b/>
      <w:bCs/>
      <w:sz w:val="44"/>
      <w:szCs w:val="44"/>
      <w:u w:val="none"/>
    </w:rPr>
  </w:style>
  <w:style w:type="paragraph" w:customStyle="1" w:styleId="43">
    <w:name w:val="Основной текст (4)"/>
    <w:basedOn w:val="a"/>
    <w:rsid w:val="008D328B"/>
    <w:pPr>
      <w:shd w:val="clear" w:color="auto" w:fill="FFFFFF"/>
      <w:suppressAutoHyphens/>
      <w:spacing w:before="900" w:after="240" w:line="240" w:lineRule="atLeast"/>
      <w:jc w:val="center"/>
    </w:pPr>
    <w:rPr>
      <w:rFonts w:ascii="Times New Roman" w:eastAsia="Tahoma" w:hAnsi="Times New Roman" w:cs="Times New Roman"/>
      <w:b/>
      <w:bCs/>
      <w:color w:val="auto"/>
      <w:sz w:val="36"/>
      <w:szCs w:val="36"/>
      <w:lang w:eastAsia="zh-CN" w:bidi="ar-SA"/>
    </w:rPr>
  </w:style>
  <w:style w:type="paragraph" w:customStyle="1" w:styleId="Default">
    <w:name w:val="Default"/>
    <w:rsid w:val="008D3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">
    <w:name w:val="Body text (2)_"/>
    <w:link w:val="Bodytext20"/>
    <w:uiPriority w:val="99"/>
    <w:qFormat/>
    <w:locked/>
    <w:rsid w:val="008D32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rsid w:val="008D328B"/>
    <w:pPr>
      <w:shd w:val="clear" w:color="auto" w:fill="FFFFFF"/>
      <w:spacing w:after="200" w:line="292" w:lineRule="exact"/>
      <w:ind w:left="448" w:hanging="460"/>
    </w:pPr>
    <w:rPr>
      <w:rFonts w:ascii="Times New Roman" w:eastAsiaTheme="minorHAnsi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xfm44392219">
    <w:name w:val="xfm_44392219"/>
    <w:basedOn w:val="a0"/>
    <w:rsid w:val="008D328B"/>
  </w:style>
  <w:style w:type="paragraph" w:styleId="ac">
    <w:name w:val="No Spacing"/>
    <w:uiPriority w:val="1"/>
    <w:qFormat/>
    <w:rsid w:val="008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D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D328B"/>
  </w:style>
  <w:style w:type="character" w:customStyle="1" w:styleId="longtext1">
    <w:name w:val="long_text1"/>
    <w:basedOn w:val="a0"/>
    <w:rsid w:val="00C2390E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60109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01099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character" w:styleId="ad">
    <w:name w:val="Strong"/>
    <w:basedOn w:val="a0"/>
    <w:uiPriority w:val="22"/>
    <w:qFormat/>
    <w:rsid w:val="004F732F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18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866/2410-1176.46.2022.2586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g-journal.com/isjel/article/view/38/34" TargetMode="External"/><Relationship Id="rId12" Type="http://schemas.openxmlformats.org/officeDocument/2006/relationships/hyperlink" Target="https://youtu.be/K6NnSoK_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nanimitas.cz/ADALTA/120228/papers/A_08.pdf" TargetMode="External"/><Relationship Id="rId11" Type="http://schemas.openxmlformats.org/officeDocument/2006/relationships/hyperlink" Target="https://youtu.be/aDE0dFEh13o" TargetMode="External"/><Relationship Id="rId5" Type="http://schemas.openxmlformats.org/officeDocument/2006/relationships/hyperlink" Target="http://www.magnanimitas.cz/ADALTA/120228/papers/A_08.pdf" TargetMode="External"/><Relationship Id="rId10" Type="http://schemas.openxmlformats.org/officeDocument/2006/relationships/hyperlink" Target="https://youtu.be/fN50sQQao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U8RVE2kp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Vera</cp:lastModifiedBy>
  <cp:revision>13</cp:revision>
  <dcterms:created xsi:type="dcterms:W3CDTF">2021-06-24T18:53:00Z</dcterms:created>
  <dcterms:modified xsi:type="dcterms:W3CDTF">2023-10-12T20:14:00Z</dcterms:modified>
</cp:coreProperties>
</file>