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99" w:rsidRPr="002242C3" w:rsidRDefault="00482F99" w:rsidP="00482F9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242C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Title of the module</w:t>
      </w:r>
      <w:r w:rsidRPr="002242C3">
        <w:rPr>
          <w:rFonts w:ascii="Arial" w:hAnsi="Arial" w:cs="Arial"/>
          <w:bCs/>
          <w:color w:val="000000"/>
          <w:sz w:val="24"/>
          <w:szCs w:val="24"/>
          <w:lang w:val="en-US"/>
        </w:rPr>
        <w:t>:</w:t>
      </w:r>
      <w:r w:rsidRPr="002242C3">
        <w:rPr>
          <w:rStyle w:val="apple-converted-space"/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2242C3">
        <w:rPr>
          <w:rFonts w:ascii="Arial" w:hAnsi="Arial" w:cs="Arial"/>
          <w:color w:val="000000"/>
          <w:sz w:val="24"/>
          <w:szCs w:val="24"/>
          <w:lang w:val="en-US"/>
        </w:rPr>
        <w:t>Gymnastics and methodology of teaching masterly motions</w:t>
      </w:r>
    </w:p>
    <w:p w:rsidR="00482F99" w:rsidRPr="002242C3" w:rsidRDefault="00482F99" w:rsidP="00482F9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242C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Code </w:t>
      </w:r>
      <w:r w:rsidRPr="002242C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of the </w:t>
      </w:r>
      <w:r w:rsidRPr="002242C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module</w:t>
      </w:r>
      <w:r w:rsidRPr="002242C3">
        <w:rPr>
          <w:rFonts w:ascii="Arial" w:hAnsi="Arial" w:cs="Arial"/>
          <w:bCs/>
          <w:color w:val="000000"/>
          <w:sz w:val="24"/>
          <w:szCs w:val="24"/>
          <w:lang w:val="en-GB"/>
        </w:rPr>
        <w:t>:</w:t>
      </w:r>
      <w:r w:rsidRPr="002242C3">
        <w:rPr>
          <w:rStyle w:val="apple-converted-space"/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AE2665">
        <w:rPr>
          <w:rStyle w:val="apple-converted-space"/>
          <w:rFonts w:ascii="Arial" w:hAnsi="Arial" w:cs="Arial"/>
          <w:color w:val="000000"/>
          <w:sz w:val="24"/>
          <w:szCs w:val="24"/>
          <w:lang w:val="uk-UA"/>
        </w:rPr>
        <w:t>ННС_</w:t>
      </w:r>
      <w:r w:rsidRPr="002242C3">
        <w:rPr>
          <w:rFonts w:ascii="Arial" w:hAnsi="Arial" w:cs="Arial"/>
          <w:sz w:val="24"/>
          <w:szCs w:val="24"/>
          <w:lang w:val="uk-UA" w:eastAsia="uk-UA"/>
        </w:rPr>
        <w:t>014</w:t>
      </w:r>
      <w:bookmarkStart w:id="0" w:name="_GoBack"/>
      <w:bookmarkEnd w:id="0"/>
      <w:r w:rsidR="00AE2665">
        <w:rPr>
          <w:rFonts w:ascii="Arial" w:hAnsi="Arial" w:cs="Arial"/>
          <w:sz w:val="24"/>
          <w:szCs w:val="24"/>
          <w:lang w:val="uk-UA"/>
        </w:rPr>
        <w:t>_</w:t>
      </w:r>
      <w:r w:rsidRPr="002242C3">
        <w:rPr>
          <w:rFonts w:ascii="Arial" w:hAnsi="Arial" w:cs="Arial"/>
          <w:sz w:val="24"/>
          <w:szCs w:val="24"/>
          <w:lang w:val="uk-UA"/>
        </w:rPr>
        <w:t>3.1.5</w:t>
      </w:r>
    </w:p>
    <w:p w:rsidR="00482F99" w:rsidRPr="002242C3" w:rsidRDefault="00482F99" w:rsidP="00482F9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242C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Type of the module :</w:t>
      </w:r>
      <w:r w:rsidRPr="002242C3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2242C3">
        <w:rPr>
          <w:rFonts w:ascii="Arial" w:hAnsi="Arial" w:cs="Arial"/>
          <w:color w:val="000000"/>
          <w:sz w:val="24"/>
          <w:szCs w:val="24"/>
          <w:lang w:val="en-GB"/>
        </w:rPr>
        <w:t>mandatory</w:t>
      </w:r>
    </w:p>
    <w:p w:rsidR="00482F99" w:rsidRPr="002242C3" w:rsidRDefault="00482F99" w:rsidP="00482F9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2242C3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Semester</w:t>
      </w:r>
      <w:r w:rsidRPr="002242C3">
        <w:rPr>
          <w:rFonts w:ascii="Arial" w:hAnsi="Arial" w:cs="Arial"/>
          <w:bCs/>
          <w:color w:val="000000"/>
          <w:sz w:val="24"/>
          <w:szCs w:val="24"/>
          <w:lang w:val="en-GB"/>
        </w:rPr>
        <w:t>:</w:t>
      </w:r>
      <w:r w:rsidRPr="002242C3">
        <w:rPr>
          <w:rStyle w:val="apple-converted-space"/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2242C3">
        <w:rPr>
          <w:rFonts w:ascii="Arial" w:hAnsi="Arial" w:cs="Arial"/>
          <w:color w:val="000000"/>
          <w:sz w:val="24"/>
          <w:szCs w:val="24"/>
          <w:lang w:val="en-GB"/>
        </w:rPr>
        <w:t>5-8</w:t>
      </w:r>
    </w:p>
    <w:p w:rsidR="00482F99" w:rsidRPr="002242C3" w:rsidRDefault="00482F99" w:rsidP="00482F9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242C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Volume of the module</w:t>
      </w:r>
      <w:r w:rsidRPr="002242C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: </w:t>
      </w:r>
      <w:r w:rsidRPr="002242C3">
        <w:rPr>
          <w:rFonts w:ascii="Arial" w:hAnsi="Arial" w:cs="Arial"/>
          <w:color w:val="000000"/>
          <w:sz w:val="24"/>
          <w:szCs w:val="24"/>
          <w:lang w:val="en-US"/>
        </w:rPr>
        <w:t>total number of hours - 480 (ECTS credits - 16) contact hours – 244 (practical classes – 244)</w:t>
      </w:r>
    </w:p>
    <w:p w:rsidR="00482F99" w:rsidRPr="002242C3" w:rsidRDefault="00482F99" w:rsidP="00482F9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242C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Lecturer</w:t>
      </w:r>
      <w:r w:rsidRPr="002242C3">
        <w:rPr>
          <w:rFonts w:ascii="Arial" w:hAnsi="Arial" w:cs="Arial"/>
          <w:bCs/>
          <w:color w:val="000000"/>
          <w:sz w:val="24"/>
          <w:szCs w:val="24"/>
          <w:lang w:val="en-US"/>
        </w:rPr>
        <w:t>:</w:t>
      </w:r>
      <w:r w:rsidRPr="002242C3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242C3">
        <w:rPr>
          <w:rFonts w:ascii="Arial" w:hAnsi="Arial" w:cs="Arial"/>
          <w:color w:val="000000"/>
          <w:sz w:val="24"/>
          <w:szCs w:val="24"/>
          <w:lang w:val="en-US"/>
        </w:rPr>
        <w:t>Hroshovyk</w:t>
      </w:r>
      <w:proofErr w:type="spellEnd"/>
      <w:r w:rsidRPr="002242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242C3">
        <w:rPr>
          <w:rFonts w:ascii="Arial" w:hAnsi="Arial" w:cs="Arial"/>
          <w:color w:val="000000"/>
          <w:sz w:val="24"/>
          <w:szCs w:val="24"/>
          <w:lang w:val="en-US"/>
        </w:rPr>
        <w:t>Iryna</w:t>
      </w:r>
      <w:proofErr w:type="spellEnd"/>
      <w:r w:rsidRPr="002242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2242C3">
        <w:rPr>
          <w:rFonts w:ascii="Arial" w:hAnsi="Arial" w:cs="Arial"/>
          <w:color w:val="000000"/>
          <w:sz w:val="24"/>
          <w:szCs w:val="24"/>
          <w:lang w:val="en-US"/>
        </w:rPr>
        <w:t>Serhiivna</w:t>
      </w:r>
      <w:proofErr w:type="spellEnd"/>
      <w:r w:rsidRPr="002242C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242C3">
        <w:rPr>
          <w:rFonts w:ascii="Arial" w:hAnsi="Arial" w:cs="Arial"/>
          <w:color w:val="000000"/>
          <w:sz w:val="24"/>
          <w:szCs w:val="24"/>
          <w:lang w:val="uk-UA"/>
        </w:rPr>
        <w:t xml:space="preserve">– </w:t>
      </w:r>
      <w:r w:rsidRPr="002242C3">
        <w:rPr>
          <w:rFonts w:ascii="Arial" w:hAnsi="Arial" w:cs="Arial"/>
          <w:color w:val="000000"/>
          <w:sz w:val="24"/>
          <w:szCs w:val="24"/>
          <w:lang w:val="en-US"/>
        </w:rPr>
        <w:t>a teacher</w:t>
      </w:r>
    </w:p>
    <w:p w:rsidR="00482F99" w:rsidRPr="002242C3" w:rsidRDefault="00482F99" w:rsidP="00482F9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242C3">
        <w:rPr>
          <w:rFonts w:ascii="Arial" w:hAnsi="Arial" w:cs="Arial"/>
          <w:b/>
          <w:bCs/>
          <w:sz w:val="24"/>
          <w:szCs w:val="24"/>
          <w:lang w:val="en-US"/>
        </w:rPr>
        <w:t>Learning Outcomes</w:t>
      </w:r>
      <w:r w:rsidRPr="002242C3">
        <w:rPr>
          <w:rFonts w:ascii="Arial" w:hAnsi="Arial" w:cs="Arial"/>
          <w:bCs/>
          <w:sz w:val="24"/>
          <w:szCs w:val="24"/>
          <w:lang w:val="en-US"/>
        </w:rPr>
        <w:t>:</w:t>
      </w:r>
    </w:p>
    <w:p w:rsidR="00482F99" w:rsidRPr="002242C3" w:rsidRDefault="00482F99" w:rsidP="00482F9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2242C3">
        <w:rPr>
          <w:rFonts w:ascii="Arial" w:hAnsi="Arial" w:cs="Arial"/>
          <w:sz w:val="24"/>
          <w:szCs w:val="24"/>
          <w:lang w:val="en-US"/>
        </w:rPr>
        <w:t>As a result of the module the student</w:t>
      </w:r>
      <w:r w:rsidRPr="002242C3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242C3">
        <w:rPr>
          <w:rFonts w:ascii="Arial" w:hAnsi="Arial" w:cs="Arial"/>
          <w:b/>
          <w:bCs/>
          <w:sz w:val="24"/>
          <w:szCs w:val="24"/>
          <w:lang w:val="en-US"/>
        </w:rPr>
        <w:t xml:space="preserve">must: </w:t>
      </w:r>
    </w:p>
    <w:p w:rsidR="00482F99" w:rsidRPr="002242C3" w:rsidRDefault="00482F99" w:rsidP="00482F99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242C3">
        <w:rPr>
          <w:rFonts w:ascii="Arial" w:hAnsi="Arial" w:cs="Arial"/>
          <w:b/>
          <w:bCs/>
          <w:sz w:val="24"/>
          <w:szCs w:val="24"/>
          <w:lang w:val="en-US"/>
        </w:rPr>
        <w:t>to know:</w:t>
      </w:r>
      <w:r w:rsidRPr="002242C3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2242C3">
        <w:rPr>
          <w:rFonts w:ascii="Arial" w:hAnsi="Arial" w:cs="Arial"/>
          <w:sz w:val="24"/>
          <w:szCs w:val="24"/>
          <w:lang w:val="en-US"/>
        </w:rPr>
        <w:t>basic regularities of gymnastic development; theory and methodology of sport abilities training; sport exercises and methodology of its training; system of a many years physical training; methodology of masterly motions carrying out; specific of masterly motions learning</w:t>
      </w:r>
      <w:r w:rsidRPr="002242C3">
        <w:rPr>
          <w:rFonts w:ascii="Arial" w:hAnsi="Arial" w:cs="Arial"/>
          <w:sz w:val="24"/>
          <w:szCs w:val="24"/>
          <w:lang w:val="uk-UA"/>
        </w:rPr>
        <w:t>;</w:t>
      </w:r>
      <w:r w:rsidRPr="002242C3">
        <w:rPr>
          <w:rFonts w:ascii="Arial" w:hAnsi="Arial" w:cs="Arial"/>
          <w:sz w:val="24"/>
          <w:szCs w:val="24"/>
          <w:lang w:val="en-US"/>
        </w:rPr>
        <w:t xml:space="preserve"> characteristic of a musical material on the character of music, tempo, dynamic coloring; methodology of masterly motions carrying out; specific of masterly motions learning</w:t>
      </w:r>
    </w:p>
    <w:p w:rsidR="00482F99" w:rsidRPr="002242C3" w:rsidRDefault="00482F99" w:rsidP="00482F99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242C3">
        <w:rPr>
          <w:rFonts w:ascii="Arial" w:hAnsi="Arial" w:cs="Arial"/>
          <w:b/>
          <w:bCs/>
          <w:sz w:val="24"/>
          <w:szCs w:val="24"/>
          <w:lang w:val="en-US"/>
        </w:rPr>
        <w:t>able to:</w:t>
      </w:r>
      <w:r w:rsidRPr="002242C3">
        <w:rPr>
          <w:rFonts w:ascii="Arial" w:hAnsi="Arial" w:cs="Arial"/>
          <w:sz w:val="24"/>
          <w:szCs w:val="24"/>
          <w:lang w:val="en-US"/>
        </w:rPr>
        <w:t xml:space="preserve"> use acquired theoretical knowledge in practice; to carry out gymnastic exercises of a secondary school program; carry out exercises on gymnastic apparatus</w:t>
      </w:r>
      <w:r w:rsidRPr="002242C3">
        <w:rPr>
          <w:rFonts w:ascii="Arial" w:hAnsi="Arial" w:cs="Arial"/>
          <w:sz w:val="24"/>
          <w:szCs w:val="24"/>
          <w:lang w:val="uk-UA"/>
        </w:rPr>
        <w:t xml:space="preserve">; </w:t>
      </w:r>
      <w:r w:rsidRPr="002242C3">
        <w:rPr>
          <w:rFonts w:ascii="Arial" w:hAnsi="Arial" w:cs="Arial"/>
          <w:sz w:val="24"/>
          <w:szCs w:val="24"/>
          <w:lang w:val="en-US"/>
        </w:rPr>
        <w:t>characterize a musical material on the character of music, tempo, dynamic coloring; carry out masterly motions methodically faithful; be able to use knowledge of methodology of masterly motions carrying out</w:t>
      </w:r>
    </w:p>
    <w:p w:rsidR="00482F99" w:rsidRPr="002242C3" w:rsidRDefault="00482F99" w:rsidP="00482F9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242C3">
        <w:rPr>
          <w:rFonts w:ascii="Arial" w:hAnsi="Arial" w:cs="Arial"/>
          <w:sz w:val="24"/>
          <w:szCs w:val="24"/>
          <w:lang w:val="en-US"/>
        </w:rPr>
        <w:t xml:space="preserve"> </w:t>
      </w:r>
      <w:r w:rsidRPr="002242C3">
        <w:rPr>
          <w:rFonts w:ascii="Arial" w:hAnsi="Arial" w:cs="Arial"/>
          <w:b/>
          <w:sz w:val="24"/>
          <w:szCs w:val="24"/>
          <w:lang w:val="en-US"/>
        </w:rPr>
        <w:t>Method of training:</w:t>
      </w:r>
      <w:r w:rsidRPr="002242C3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2242C3">
        <w:rPr>
          <w:rFonts w:ascii="Arial" w:hAnsi="Arial" w:cs="Arial"/>
          <w:sz w:val="24"/>
          <w:szCs w:val="24"/>
          <w:lang w:val="en-US"/>
        </w:rPr>
        <w:t>classroom lessons.</w:t>
      </w:r>
    </w:p>
    <w:p w:rsidR="00482F99" w:rsidRPr="002242C3" w:rsidRDefault="00482F99" w:rsidP="00482F9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2242C3">
        <w:rPr>
          <w:rFonts w:ascii="Arial" w:hAnsi="Arial" w:cs="Arial"/>
          <w:b/>
          <w:sz w:val="24"/>
          <w:szCs w:val="24"/>
          <w:lang w:val="en-US"/>
        </w:rPr>
        <w:t>Required necessity of previous and related modules are:</w:t>
      </w:r>
    </w:p>
    <w:p w:rsidR="00482F99" w:rsidRPr="002242C3" w:rsidRDefault="00482F99" w:rsidP="00482F99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 w:rsidRPr="002242C3">
        <w:rPr>
          <w:rFonts w:ascii="Arial" w:hAnsi="Arial" w:cs="Arial"/>
          <w:color w:val="000000"/>
          <w:sz w:val="24"/>
          <w:szCs w:val="24"/>
          <w:lang w:val="en-GB"/>
        </w:rPr>
        <w:t>Biology, Anatomy of a man, Life Safety</w:t>
      </w:r>
      <w:r w:rsidRPr="002242C3">
        <w:rPr>
          <w:rFonts w:ascii="Arial" w:hAnsi="Arial" w:cs="Arial"/>
          <w:color w:val="000000"/>
          <w:sz w:val="24"/>
          <w:szCs w:val="24"/>
          <w:lang w:val="uk-UA"/>
        </w:rPr>
        <w:t>,</w:t>
      </w:r>
      <w:r w:rsidRPr="002242C3">
        <w:rPr>
          <w:rFonts w:ascii="Arial" w:hAnsi="Arial" w:cs="Arial"/>
          <w:color w:val="000000"/>
          <w:sz w:val="24"/>
          <w:szCs w:val="24"/>
          <w:lang w:val="en-GB"/>
        </w:rPr>
        <w:t xml:space="preserve"> Theory and methodology of a classic dance, Theory and methodology of a modern dance, Theory and methodology of a ball dance, </w:t>
      </w:r>
      <w:proofErr w:type="gramStart"/>
      <w:r w:rsidRPr="002242C3">
        <w:rPr>
          <w:rFonts w:ascii="Arial" w:hAnsi="Arial" w:cs="Arial"/>
          <w:color w:val="000000"/>
          <w:sz w:val="24"/>
          <w:szCs w:val="24"/>
          <w:lang w:val="en-GB"/>
        </w:rPr>
        <w:t>Breathing</w:t>
      </w:r>
      <w:proofErr w:type="gramEnd"/>
      <w:r w:rsidRPr="002242C3">
        <w:rPr>
          <w:rFonts w:ascii="Arial" w:hAnsi="Arial" w:cs="Arial"/>
          <w:color w:val="000000"/>
          <w:sz w:val="24"/>
          <w:szCs w:val="24"/>
          <w:lang w:val="en-GB"/>
        </w:rPr>
        <w:t xml:space="preserve"> in choreography</w:t>
      </w:r>
    </w:p>
    <w:p w:rsidR="00482F99" w:rsidRPr="002242C3" w:rsidRDefault="00482F99" w:rsidP="00482F9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242C3">
        <w:rPr>
          <w:rFonts w:ascii="Arial" w:hAnsi="Arial" w:cs="Arial"/>
          <w:b/>
          <w:sz w:val="24"/>
          <w:szCs w:val="24"/>
          <w:lang w:val="en-US"/>
        </w:rPr>
        <w:t>Contents of the module</w:t>
      </w:r>
      <w:r w:rsidRPr="002242C3">
        <w:rPr>
          <w:rFonts w:ascii="Arial" w:hAnsi="Arial" w:cs="Arial"/>
          <w:sz w:val="24"/>
          <w:szCs w:val="24"/>
          <w:lang w:val="en-US"/>
        </w:rPr>
        <w:t xml:space="preserve">: Methodology of line exercises training. General and developing exercises without objects. </w:t>
      </w:r>
      <w:proofErr w:type="spellStart"/>
      <w:r w:rsidRPr="002242C3">
        <w:rPr>
          <w:rFonts w:ascii="Arial" w:hAnsi="Arial" w:cs="Arial"/>
          <w:sz w:val="24"/>
          <w:szCs w:val="24"/>
          <w:lang w:val="en-US"/>
        </w:rPr>
        <w:t>Apllied</w:t>
      </w:r>
      <w:proofErr w:type="spellEnd"/>
      <w:r w:rsidRPr="002242C3">
        <w:rPr>
          <w:rFonts w:ascii="Arial" w:hAnsi="Arial" w:cs="Arial"/>
          <w:sz w:val="24"/>
          <w:szCs w:val="24"/>
          <w:lang w:val="en-US"/>
        </w:rPr>
        <w:t xml:space="preserve"> exercises. </w:t>
      </w:r>
      <w:proofErr w:type="spellStart"/>
      <w:r w:rsidRPr="002242C3">
        <w:rPr>
          <w:rFonts w:ascii="Arial" w:hAnsi="Arial" w:cs="Arial"/>
          <w:sz w:val="24"/>
          <w:szCs w:val="24"/>
          <w:lang w:val="en-US"/>
        </w:rPr>
        <w:t>Gimnastic</w:t>
      </w:r>
      <w:proofErr w:type="spellEnd"/>
      <w:r w:rsidRPr="002242C3">
        <w:rPr>
          <w:rFonts w:ascii="Arial" w:hAnsi="Arial" w:cs="Arial"/>
          <w:sz w:val="24"/>
          <w:szCs w:val="24"/>
          <w:lang w:val="en-US"/>
        </w:rPr>
        <w:t xml:space="preserve"> exercises as a mean of physical training. </w:t>
      </w:r>
      <w:proofErr w:type="spellStart"/>
      <w:r w:rsidRPr="002242C3">
        <w:rPr>
          <w:rFonts w:ascii="Arial" w:hAnsi="Arial" w:cs="Arial"/>
          <w:sz w:val="24"/>
          <w:szCs w:val="24"/>
          <w:lang w:val="en-US"/>
        </w:rPr>
        <w:t>Gimnastic</w:t>
      </w:r>
      <w:proofErr w:type="spellEnd"/>
      <w:r w:rsidRPr="002242C3">
        <w:rPr>
          <w:rFonts w:ascii="Arial" w:hAnsi="Arial" w:cs="Arial"/>
          <w:sz w:val="24"/>
          <w:szCs w:val="24"/>
          <w:lang w:val="en-US"/>
        </w:rPr>
        <w:t xml:space="preserve"> terminology of general and developing exercises. Classification of gymnastic exercises. </w:t>
      </w:r>
      <w:proofErr w:type="spellStart"/>
      <w:r w:rsidRPr="002242C3">
        <w:rPr>
          <w:rFonts w:ascii="Arial" w:hAnsi="Arial" w:cs="Arial"/>
          <w:sz w:val="24"/>
          <w:szCs w:val="24"/>
          <w:lang w:val="en-US"/>
        </w:rPr>
        <w:t>Gimnastic</w:t>
      </w:r>
      <w:proofErr w:type="spellEnd"/>
      <w:r w:rsidRPr="002242C3">
        <w:rPr>
          <w:rFonts w:ascii="Arial" w:hAnsi="Arial" w:cs="Arial"/>
          <w:sz w:val="24"/>
          <w:szCs w:val="24"/>
          <w:lang w:val="en-US"/>
        </w:rPr>
        <w:t xml:space="preserve"> exercises on appliances. Exercises on law horizontal bar. Exercises on skids (men and women). Acrobatics. Supporting jumps. Exercises on </w:t>
      </w:r>
      <w:proofErr w:type="spellStart"/>
      <w:r w:rsidRPr="002242C3">
        <w:rPr>
          <w:rFonts w:ascii="Arial" w:hAnsi="Arial" w:cs="Arial"/>
          <w:sz w:val="24"/>
          <w:szCs w:val="24"/>
          <w:lang w:val="en-US"/>
        </w:rPr>
        <w:t>terrets</w:t>
      </w:r>
      <w:proofErr w:type="spellEnd"/>
      <w:r w:rsidRPr="002242C3">
        <w:rPr>
          <w:rFonts w:ascii="Arial" w:hAnsi="Arial" w:cs="Arial"/>
          <w:sz w:val="24"/>
          <w:szCs w:val="24"/>
          <w:lang w:val="en-US"/>
        </w:rPr>
        <w:t xml:space="preserve"> and logs.</w:t>
      </w:r>
      <w:r w:rsidRPr="002242C3">
        <w:rPr>
          <w:rFonts w:ascii="Arial" w:hAnsi="Arial" w:cs="Arial"/>
          <w:sz w:val="24"/>
          <w:szCs w:val="24"/>
          <w:lang w:val="uk-UA"/>
        </w:rPr>
        <w:t xml:space="preserve"> </w:t>
      </w:r>
      <w:r w:rsidRPr="002242C3">
        <w:rPr>
          <w:rFonts w:ascii="Arial" w:hAnsi="Arial" w:cs="Arial"/>
          <w:sz w:val="24"/>
          <w:szCs w:val="24"/>
          <w:lang w:val="en-US"/>
        </w:rPr>
        <w:t>Methodology of learning of masterly motions of modern and classic dance in a solo performance. Methodology of learning of masterly motions of folk, modern and classic dance in a twin performance. Methodology of learning of masterly motions in a mass performance.</w:t>
      </w:r>
    </w:p>
    <w:p w:rsidR="00482F99" w:rsidRPr="002242C3" w:rsidRDefault="00482F99" w:rsidP="00482F99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242C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242C3">
        <w:rPr>
          <w:rFonts w:ascii="Arial" w:hAnsi="Arial" w:cs="Arial"/>
          <w:b/>
          <w:sz w:val="24"/>
          <w:szCs w:val="24"/>
          <w:lang w:val="en-US"/>
        </w:rPr>
        <w:t>Recommended</w:t>
      </w:r>
      <w:r w:rsidRPr="002242C3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2242C3">
        <w:rPr>
          <w:rFonts w:ascii="Arial" w:hAnsi="Arial" w:cs="Arial"/>
          <w:b/>
          <w:sz w:val="24"/>
          <w:szCs w:val="24"/>
          <w:lang w:val="en-US"/>
        </w:rPr>
        <w:t>literature</w:t>
      </w:r>
      <w:r w:rsidRPr="002242C3">
        <w:rPr>
          <w:rFonts w:ascii="Arial" w:hAnsi="Arial" w:cs="Arial"/>
          <w:b/>
          <w:sz w:val="24"/>
          <w:szCs w:val="24"/>
          <w:lang w:val="uk-UA"/>
        </w:rPr>
        <w:t>:</w:t>
      </w:r>
    </w:p>
    <w:p w:rsidR="00482F99" w:rsidRPr="002242C3" w:rsidRDefault="00482F99" w:rsidP="00482F99">
      <w:pPr>
        <w:widowControl w:val="0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Ваганова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 А. </w:t>
      </w: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Основы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классического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танца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 / </w:t>
      </w: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Агриппина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Ваганова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. – СПб; М.; Краснодар: Лань, 2007. ‒ 191 с. </w:t>
      </w:r>
    </w:p>
    <w:p w:rsidR="00482F99" w:rsidRPr="002242C3" w:rsidRDefault="00482F99" w:rsidP="00482F99">
      <w:pPr>
        <w:widowControl w:val="0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242C3">
        <w:rPr>
          <w:rFonts w:ascii="Arial" w:hAnsi="Arial" w:cs="Arial"/>
          <w:sz w:val="24"/>
          <w:szCs w:val="24"/>
          <w:lang w:val="uk-UA"/>
        </w:rPr>
        <w:t>Василенко К.Ю. Лексика українського народно-сценічного танцю / Василенко К.Ю. – 3-тє вид. – К.: Мистецтво, 1996. – 496 с.</w:t>
      </w:r>
    </w:p>
    <w:p w:rsidR="00482F99" w:rsidRPr="002242C3" w:rsidRDefault="00482F99" w:rsidP="00482F99">
      <w:pPr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2242C3">
        <w:rPr>
          <w:rFonts w:ascii="Arial" w:hAnsi="Arial" w:cs="Arial"/>
          <w:sz w:val="24"/>
          <w:szCs w:val="24"/>
          <w:lang w:val="uk-UA"/>
        </w:rPr>
        <w:t>Гімнастика</w:t>
      </w:r>
      <w:r w:rsidRPr="002242C3">
        <w:rPr>
          <w:rFonts w:ascii="Arial" w:eastAsia="MS Mincho" w:hAnsi="Arial" w:cs="Arial"/>
          <w:sz w:val="24"/>
          <w:szCs w:val="24"/>
          <w:lang w:val="uk-UA"/>
        </w:rPr>
        <w:t xml:space="preserve">: навч.-метод. посібник </w:t>
      </w:r>
      <w:r w:rsidRPr="002242C3">
        <w:rPr>
          <w:rFonts w:ascii="Arial" w:hAnsi="Arial" w:cs="Arial"/>
          <w:sz w:val="24"/>
          <w:szCs w:val="24"/>
          <w:lang w:val="uk-UA"/>
        </w:rPr>
        <w:t>/</w:t>
      </w:r>
      <w:r w:rsidRPr="002242C3">
        <w:rPr>
          <w:rFonts w:ascii="Arial" w:eastAsia="MS Mincho" w:hAnsi="Arial" w:cs="Arial"/>
          <w:sz w:val="24"/>
          <w:szCs w:val="24"/>
          <w:lang w:val="uk-UA"/>
        </w:rPr>
        <w:t xml:space="preserve"> уклад. І. С. Грошовик, І. Г. Терешко. </w:t>
      </w:r>
      <w:r w:rsidRPr="002242C3">
        <w:rPr>
          <w:rFonts w:ascii="Arial" w:hAnsi="Arial" w:cs="Arial"/>
          <w:sz w:val="24"/>
          <w:szCs w:val="24"/>
          <w:lang w:val="uk-UA"/>
        </w:rPr>
        <w:t>– Умань : ФОП Жовтий О. О, 2015. – 149 с.</w:t>
      </w:r>
    </w:p>
    <w:p w:rsidR="00482F99" w:rsidRPr="002242C3" w:rsidRDefault="00482F99" w:rsidP="00482F99">
      <w:pPr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2242C3">
        <w:rPr>
          <w:rFonts w:ascii="Arial" w:eastAsia="Times New Roman" w:hAnsi="Arial" w:cs="Arial"/>
          <w:sz w:val="24"/>
          <w:szCs w:val="24"/>
          <w:lang w:val="uk-UA"/>
        </w:rPr>
        <w:t xml:space="preserve">Гімнастична термінологія : </w:t>
      </w:r>
      <w:proofErr w:type="spellStart"/>
      <w:r w:rsidRPr="002242C3">
        <w:rPr>
          <w:rFonts w:ascii="Arial" w:eastAsia="Times New Roman" w:hAnsi="Arial" w:cs="Arial"/>
          <w:sz w:val="24"/>
          <w:szCs w:val="24"/>
          <w:lang w:val="uk-UA"/>
        </w:rPr>
        <w:t>навч</w:t>
      </w:r>
      <w:proofErr w:type="spellEnd"/>
      <w:r w:rsidRPr="002242C3">
        <w:rPr>
          <w:rFonts w:ascii="Arial" w:eastAsia="Times New Roman" w:hAnsi="Arial" w:cs="Arial"/>
          <w:sz w:val="24"/>
          <w:szCs w:val="24"/>
          <w:lang w:val="uk-UA"/>
        </w:rPr>
        <w:t xml:space="preserve">. посіб. / Ю.М. </w:t>
      </w:r>
      <w:proofErr w:type="spellStart"/>
      <w:r w:rsidRPr="002242C3">
        <w:rPr>
          <w:rFonts w:ascii="Arial" w:eastAsia="Times New Roman" w:hAnsi="Arial" w:cs="Arial"/>
          <w:sz w:val="24"/>
          <w:szCs w:val="24"/>
          <w:lang w:val="uk-UA"/>
        </w:rPr>
        <w:t>Салямін</w:t>
      </w:r>
      <w:proofErr w:type="spellEnd"/>
      <w:r w:rsidRPr="002242C3">
        <w:rPr>
          <w:rFonts w:ascii="Arial" w:eastAsia="Times New Roman" w:hAnsi="Arial" w:cs="Arial"/>
          <w:sz w:val="24"/>
          <w:szCs w:val="24"/>
          <w:lang w:val="uk-UA"/>
        </w:rPr>
        <w:t xml:space="preserve">, І.А. Терещенко, С.П. </w:t>
      </w:r>
      <w:proofErr w:type="spellStart"/>
      <w:r w:rsidRPr="002242C3">
        <w:rPr>
          <w:rFonts w:ascii="Arial" w:eastAsia="Times New Roman" w:hAnsi="Arial" w:cs="Arial"/>
          <w:sz w:val="24"/>
          <w:szCs w:val="24"/>
          <w:lang w:val="uk-UA"/>
        </w:rPr>
        <w:t>Прокопюк</w:t>
      </w:r>
      <w:proofErr w:type="spellEnd"/>
      <w:r w:rsidRPr="002242C3">
        <w:rPr>
          <w:rFonts w:ascii="Arial" w:eastAsia="Times New Roman" w:hAnsi="Arial" w:cs="Arial"/>
          <w:sz w:val="24"/>
          <w:szCs w:val="24"/>
          <w:lang w:val="uk-UA"/>
        </w:rPr>
        <w:t xml:space="preserve">, Т.М. Левчук. – К.: Олімп. л-ра, 2010. – 144 с.  </w:t>
      </w:r>
    </w:p>
    <w:p w:rsidR="00482F99" w:rsidRPr="002242C3" w:rsidRDefault="00482F99" w:rsidP="00482F99">
      <w:pPr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242C3">
        <w:rPr>
          <w:rFonts w:ascii="Arial" w:hAnsi="Arial" w:cs="Arial"/>
          <w:sz w:val="24"/>
          <w:szCs w:val="24"/>
          <w:lang w:val="uk-UA"/>
        </w:rPr>
        <w:t xml:space="preserve">Зайцев Є.В. Основи народно-сценічного танцю / Зайцев Є.В. – Вінниця: Нова книга, 2009. – 413 с. </w:t>
      </w:r>
    </w:p>
    <w:p w:rsidR="00482F99" w:rsidRPr="002242C3" w:rsidRDefault="00482F99" w:rsidP="00482F99">
      <w:pPr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Лопухов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 А.В. </w:t>
      </w: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Основы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 характерного </w:t>
      </w: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танца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 / </w:t>
      </w: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Лопухов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 А.В., Ширяев А.В, Бочарев А.И. – СПб; М.; Краснодар: Лань: Планета музики, 2010. – 343 с. </w:t>
      </w:r>
    </w:p>
    <w:p w:rsidR="00482F99" w:rsidRPr="002242C3" w:rsidRDefault="00482F99" w:rsidP="00482F99">
      <w:pPr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Худолій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 О.М. Основи методи викладання гімнастики: Навч. посібник. В 2-х частинах. – 3-є вид. </w:t>
      </w: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випра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. І </w:t>
      </w:r>
      <w:proofErr w:type="spellStart"/>
      <w:r w:rsidRPr="002242C3">
        <w:rPr>
          <w:rFonts w:ascii="Arial" w:hAnsi="Arial" w:cs="Arial"/>
          <w:sz w:val="24"/>
          <w:szCs w:val="24"/>
          <w:lang w:val="uk-UA"/>
        </w:rPr>
        <w:t>доп</w:t>
      </w:r>
      <w:proofErr w:type="spellEnd"/>
      <w:r w:rsidRPr="002242C3">
        <w:rPr>
          <w:rFonts w:ascii="Arial" w:hAnsi="Arial" w:cs="Arial"/>
          <w:sz w:val="24"/>
          <w:szCs w:val="24"/>
          <w:lang w:val="uk-UA"/>
        </w:rPr>
        <w:t xml:space="preserve">.. – Харків: «ОВС», 2004. </w:t>
      </w:r>
    </w:p>
    <w:p w:rsidR="00482F99" w:rsidRPr="002242C3" w:rsidRDefault="00482F99" w:rsidP="00482F99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242C3">
        <w:rPr>
          <w:rFonts w:ascii="Arial" w:hAnsi="Arial" w:cs="Arial"/>
          <w:b/>
          <w:sz w:val="24"/>
          <w:szCs w:val="24"/>
          <w:lang w:val="en-US"/>
        </w:rPr>
        <w:t>Forms and teaching methods</w:t>
      </w:r>
      <w:r w:rsidRPr="002242C3">
        <w:rPr>
          <w:rFonts w:ascii="Arial" w:hAnsi="Arial" w:cs="Arial"/>
          <w:sz w:val="24"/>
          <w:szCs w:val="24"/>
          <w:lang w:val="en-US"/>
        </w:rPr>
        <w:t>: practical classes, independent work.</w:t>
      </w:r>
    </w:p>
    <w:p w:rsidR="00482F99" w:rsidRPr="002242C3" w:rsidRDefault="00482F99" w:rsidP="00482F99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2242C3">
        <w:rPr>
          <w:rFonts w:ascii="Arial" w:hAnsi="Arial" w:cs="Arial"/>
          <w:b/>
          <w:sz w:val="24"/>
          <w:szCs w:val="24"/>
          <w:lang w:val="en-US"/>
        </w:rPr>
        <w:t>Methods and criteria for evaluation:</w:t>
      </w:r>
    </w:p>
    <w:p w:rsidR="00482F99" w:rsidRPr="002242C3" w:rsidRDefault="00482F99" w:rsidP="00482F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242C3">
        <w:rPr>
          <w:rFonts w:ascii="Arial" w:hAnsi="Arial" w:cs="Arial"/>
          <w:sz w:val="24"/>
          <w:szCs w:val="24"/>
          <w:lang w:val="en-US"/>
        </w:rPr>
        <w:lastRenderedPageBreak/>
        <w:t>Current control (90 %): oral interviews, home individual work.</w:t>
      </w:r>
    </w:p>
    <w:p w:rsidR="00482F99" w:rsidRPr="002242C3" w:rsidRDefault="00482F99" w:rsidP="00482F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2242C3">
        <w:rPr>
          <w:rFonts w:ascii="Arial" w:hAnsi="Arial" w:cs="Arial"/>
          <w:sz w:val="24"/>
          <w:szCs w:val="24"/>
          <w:lang w:val="en-US"/>
        </w:rPr>
        <w:t xml:space="preserve">Final control (10 % </w:t>
      </w:r>
      <w:proofErr w:type="spellStart"/>
      <w:r w:rsidRPr="002242C3">
        <w:rPr>
          <w:rFonts w:ascii="Arial" w:hAnsi="Arial" w:cs="Arial"/>
          <w:sz w:val="24"/>
          <w:szCs w:val="24"/>
          <w:lang w:val="en-US"/>
        </w:rPr>
        <w:t>сredit</w:t>
      </w:r>
      <w:proofErr w:type="spellEnd"/>
      <w:r w:rsidRPr="002242C3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2242C3">
        <w:rPr>
          <w:rFonts w:ascii="Arial" w:hAnsi="Arial" w:cs="Arial"/>
          <w:sz w:val="24"/>
          <w:szCs w:val="24"/>
          <w:lang w:val="en-US"/>
        </w:rPr>
        <w:t>teating</w:t>
      </w:r>
      <w:proofErr w:type="spellEnd"/>
      <w:r w:rsidRPr="002242C3">
        <w:rPr>
          <w:rFonts w:ascii="Arial" w:hAnsi="Arial" w:cs="Arial"/>
          <w:sz w:val="24"/>
          <w:szCs w:val="24"/>
          <w:lang w:val="en-US"/>
        </w:rPr>
        <w:t>, test.</w:t>
      </w:r>
      <w:proofErr w:type="gramEnd"/>
    </w:p>
    <w:p w:rsidR="00482F99" w:rsidRPr="002242C3" w:rsidRDefault="00482F99" w:rsidP="00482F99">
      <w:pPr>
        <w:numPr>
          <w:ilvl w:val="0"/>
          <w:numId w:val="12"/>
        </w:numPr>
        <w:tabs>
          <w:tab w:val="num" w:pos="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2242C3">
        <w:rPr>
          <w:rFonts w:ascii="Arial" w:hAnsi="Arial" w:cs="Arial"/>
          <w:b/>
          <w:sz w:val="24"/>
          <w:szCs w:val="24"/>
          <w:lang w:val="en-US"/>
        </w:rPr>
        <w:t xml:space="preserve"> Language of training</w:t>
      </w:r>
      <w:r w:rsidRPr="002242C3">
        <w:rPr>
          <w:rFonts w:ascii="Arial" w:hAnsi="Arial" w:cs="Arial"/>
          <w:sz w:val="24"/>
          <w:szCs w:val="24"/>
          <w:lang w:val="en-US"/>
        </w:rPr>
        <w:t>: Ukrainian.</w:t>
      </w:r>
    </w:p>
    <w:p w:rsidR="00482F99" w:rsidRPr="00482F99" w:rsidRDefault="00482F99" w:rsidP="00987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sectPr w:rsidR="00482F99" w:rsidRPr="00482F99" w:rsidSect="00F0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14CDB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E47E5F26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4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C7C2367"/>
    <w:multiLevelType w:val="hybridMultilevel"/>
    <w:tmpl w:val="F6083168"/>
    <w:lvl w:ilvl="0" w:tplc="DD606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DCB726E"/>
    <w:multiLevelType w:val="hybridMultilevel"/>
    <w:tmpl w:val="3662B018"/>
    <w:lvl w:ilvl="0" w:tplc="10642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B0ED6"/>
    <w:multiLevelType w:val="multilevel"/>
    <w:tmpl w:val="FF5C1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A4116"/>
    <w:multiLevelType w:val="hybridMultilevel"/>
    <w:tmpl w:val="3758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B678B"/>
    <w:multiLevelType w:val="hybridMultilevel"/>
    <w:tmpl w:val="D02CC3C4"/>
    <w:lvl w:ilvl="0" w:tplc="C074BD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1E20F4"/>
    <w:multiLevelType w:val="hybridMultilevel"/>
    <w:tmpl w:val="B3EC0D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16735F"/>
    <w:multiLevelType w:val="hybridMultilevel"/>
    <w:tmpl w:val="C534D5E6"/>
    <w:lvl w:ilvl="0" w:tplc="CCB8278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AC0170"/>
    <w:multiLevelType w:val="multilevel"/>
    <w:tmpl w:val="96746998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1">
    <w:nsid w:val="7A166611"/>
    <w:multiLevelType w:val="hybridMultilevel"/>
    <w:tmpl w:val="C7B60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5568"/>
    <w:rsid w:val="000D3169"/>
    <w:rsid w:val="002461BE"/>
    <w:rsid w:val="00335568"/>
    <w:rsid w:val="00482F99"/>
    <w:rsid w:val="007B16B1"/>
    <w:rsid w:val="00973BF6"/>
    <w:rsid w:val="00987752"/>
    <w:rsid w:val="00AE2665"/>
    <w:rsid w:val="00B2362F"/>
    <w:rsid w:val="00BE6B2C"/>
    <w:rsid w:val="00C10B02"/>
    <w:rsid w:val="00C2757B"/>
    <w:rsid w:val="00C41CF3"/>
    <w:rsid w:val="00C44DA3"/>
    <w:rsid w:val="00D6221C"/>
    <w:rsid w:val="00F0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eastAsia="Arial Unicode MS" w:hAnsi="Arial" w:cs="Arial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335568"/>
  </w:style>
  <w:style w:type="paragraph" w:styleId="a5">
    <w:name w:val="Body Text Indent"/>
    <w:basedOn w:val="a"/>
    <w:link w:val="a6"/>
    <w:semiHidden/>
    <w:unhideWhenUsed/>
    <w:rsid w:val="0033556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semiHidden/>
    <w:rsid w:val="00335568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335568"/>
    <w:rPr>
      <w:rFonts w:ascii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a7">
    <w:name w:val="Основной текст + Полужирный"/>
    <w:basedOn w:val="a4"/>
    <w:rsid w:val="00335568"/>
    <w:rPr>
      <w:rFonts w:ascii="Arial" w:eastAsia="Arial Unicode MS" w:hAnsi="Arial" w:cs="Arial" w:hint="default"/>
      <w:b/>
      <w:bCs/>
      <w:color w:val="000000"/>
      <w:sz w:val="21"/>
      <w:szCs w:val="21"/>
      <w:shd w:val="clear" w:color="auto" w:fill="FFFFFF"/>
      <w:lang w:val="uk-UA" w:eastAsia="uk-UA"/>
    </w:rPr>
  </w:style>
  <w:style w:type="character" w:customStyle="1" w:styleId="210">
    <w:name w:val="Основной текст (2) + 10"/>
    <w:aliases w:val="5 pt1,Полужирный"/>
    <w:basedOn w:val="2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335568"/>
    <w:rPr>
      <w:rFonts w:ascii="Arial" w:eastAsia="Arial Unicode MS" w:hAnsi="Arial" w:cs="Arial"/>
      <w:sz w:val="21"/>
      <w:szCs w:val="21"/>
      <w:shd w:val="clear" w:color="auto" w:fill="FFFFFF"/>
    </w:rPr>
  </w:style>
  <w:style w:type="paragraph" w:styleId="a8">
    <w:name w:val="List Paragraph"/>
    <w:basedOn w:val="a"/>
    <w:uiPriority w:val="34"/>
    <w:qFormat/>
    <w:rsid w:val="00C41CF3"/>
    <w:pPr>
      <w:ind w:left="720"/>
      <w:contextualSpacing/>
    </w:pPr>
  </w:style>
  <w:style w:type="character" w:customStyle="1" w:styleId="apple-converted-space">
    <w:name w:val="apple-converted-space"/>
    <w:basedOn w:val="a0"/>
    <w:rsid w:val="0048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2117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16</cp:revision>
  <dcterms:created xsi:type="dcterms:W3CDTF">2011-10-06T10:28:00Z</dcterms:created>
  <dcterms:modified xsi:type="dcterms:W3CDTF">2016-12-10T17:26:00Z</dcterms:modified>
</cp:coreProperties>
</file>